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3B7" w:rsidRDefault="00AC7B8E">
      <w:pPr>
        <w:jc w:val="center"/>
        <w:rPr>
          <w:rFonts w:ascii="宋体" w:eastAsia="宋体" w:hAnsi="宋体" w:cs="宋体"/>
          <w:b/>
          <w:bCs/>
          <w:color w:val="000000"/>
          <w:kern w:val="0"/>
          <w:sz w:val="32"/>
          <w:szCs w:val="32"/>
        </w:rPr>
      </w:pPr>
      <w:bookmarkStart w:id="0" w:name="_GoBack"/>
      <w:bookmarkEnd w:id="0"/>
      <w:r>
        <w:rPr>
          <w:rFonts w:ascii="宋体" w:eastAsia="宋体" w:hAnsi="宋体" w:cs="宋体"/>
          <w:b/>
          <w:bCs/>
          <w:color w:val="000000"/>
          <w:kern w:val="0"/>
          <w:sz w:val="32"/>
          <w:szCs w:val="32"/>
        </w:rPr>
        <w:t>上海师范大学天华学院教育收费管理办法</w:t>
      </w:r>
    </w:p>
    <w:p w:rsidR="005B33B7" w:rsidRDefault="00AC7B8E">
      <w:pPr>
        <w:jc w:val="center"/>
        <w:rPr>
          <w:rFonts w:ascii="宋体" w:eastAsia="宋体" w:hAnsi="宋体" w:cs="宋体"/>
          <w:bCs/>
          <w:kern w:val="0"/>
          <w:sz w:val="24"/>
          <w:szCs w:val="24"/>
        </w:rPr>
      </w:pPr>
      <w:r>
        <w:rPr>
          <w:rFonts w:ascii="宋体" w:eastAsia="宋体" w:hAnsi="宋体" w:cs="宋体" w:hint="eastAsia"/>
          <w:color w:val="000000"/>
          <w:kern w:val="0"/>
          <w:sz w:val="24"/>
          <w:szCs w:val="24"/>
        </w:rPr>
        <w:t>（2012年9月29日颁布实施，2017年4月28日第40次校务委员会全体会议修订通过）</w:t>
      </w:r>
    </w:p>
    <w:p w:rsidR="005B33B7" w:rsidRDefault="005B33B7">
      <w:pPr>
        <w:jc w:val="center"/>
        <w:rPr>
          <w:rFonts w:ascii="宋体" w:eastAsia="宋体" w:hAnsi="宋体" w:cs="宋体"/>
          <w:color w:val="000000"/>
          <w:kern w:val="0"/>
          <w:sz w:val="24"/>
          <w:szCs w:val="24"/>
        </w:rPr>
      </w:pPr>
    </w:p>
    <w:tbl>
      <w:tblPr>
        <w:tblW w:w="8691" w:type="dxa"/>
        <w:jc w:val="center"/>
        <w:tblLayout w:type="fixed"/>
        <w:tblCellMar>
          <w:left w:w="0" w:type="dxa"/>
          <w:right w:w="0" w:type="dxa"/>
        </w:tblCellMar>
        <w:tblLook w:val="04A0" w:firstRow="1" w:lastRow="0" w:firstColumn="1" w:lastColumn="0" w:noHBand="0" w:noVBand="1"/>
      </w:tblPr>
      <w:tblGrid>
        <w:gridCol w:w="8691"/>
      </w:tblGrid>
      <w:tr w:rsidR="005B33B7">
        <w:trPr>
          <w:jc w:val="center"/>
        </w:trPr>
        <w:tc>
          <w:tcPr>
            <w:tcW w:w="8691" w:type="dxa"/>
          </w:tcPr>
          <w:p w:rsidR="005B33B7" w:rsidRDefault="00AC7B8E">
            <w:pPr>
              <w:widowControl/>
              <w:adjustRightInd w:val="0"/>
              <w:snapToGrid w:val="0"/>
              <w:spacing w:line="360" w:lineRule="auto"/>
              <w:jc w:val="center"/>
              <w:rPr>
                <w:rFonts w:asciiTheme="minorEastAsia" w:hAnsiTheme="minorEastAsia" w:cs="宋体"/>
                <w:kern w:val="0"/>
                <w:sz w:val="24"/>
                <w:szCs w:val="24"/>
              </w:rPr>
            </w:pPr>
            <w:r>
              <w:rPr>
                <w:rFonts w:asciiTheme="minorEastAsia" w:hAnsiTheme="minorEastAsia" w:cs="宋体"/>
                <w:b/>
                <w:bCs/>
                <w:kern w:val="0"/>
                <w:sz w:val="24"/>
                <w:szCs w:val="24"/>
              </w:rPr>
              <w:t>第一章</w:t>
            </w:r>
            <w:r>
              <w:rPr>
                <w:rFonts w:asciiTheme="minorEastAsia" w:hAnsiTheme="minorEastAsia" w:cs="宋体" w:hint="eastAsia"/>
                <w:b/>
                <w:bCs/>
                <w:kern w:val="0"/>
                <w:sz w:val="24"/>
                <w:szCs w:val="24"/>
              </w:rPr>
              <w:t xml:space="preserve"> 总则</w:t>
            </w:r>
          </w:p>
        </w:tc>
      </w:tr>
      <w:tr w:rsidR="005B33B7">
        <w:trPr>
          <w:jc w:val="center"/>
        </w:trPr>
        <w:tc>
          <w:tcPr>
            <w:tcW w:w="8691" w:type="dxa"/>
          </w:tcPr>
          <w:p w:rsidR="005B33B7" w:rsidRDefault="00AC7B8E">
            <w:pPr>
              <w:adjustRightInd w:val="0"/>
              <w:snapToGrid w:val="0"/>
              <w:spacing w:line="360" w:lineRule="auto"/>
              <w:ind w:firstLineChars="200" w:firstLine="482"/>
              <w:jc w:val="left"/>
              <w:rPr>
                <w:rFonts w:asciiTheme="minorEastAsia" w:hAnsiTheme="minorEastAsia" w:cs="宋体"/>
                <w:kern w:val="0"/>
                <w:sz w:val="24"/>
                <w:szCs w:val="24"/>
              </w:rPr>
            </w:pPr>
            <w:r>
              <w:rPr>
                <w:rFonts w:asciiTheme="minorEastAsia" w:hAnsiTheme="minorEastAsia" w:cs="宋体"/>
                <w:b/>
                <w:kern w:val="0"/>
                <w:sz w:val="24"/>
                <w:szCs w:val="24"/>
              </w:rPr>
              <w:t>第一条</w:t>
            </w:r>
            <w:r>
              <w:rPr>
                <w:rFonts w:asciiTheme="minorEastAsia" w:hAnsiTheme="minorEastAsia" w:cs="宋体"/>
                <w:kern w:val="0"/>
                <w:sz w:val="24"/>
                <w:szCs w:val="24"/>
              </w:rPr>
              <w:t xml:space="preserve"> 为进一步规范学校收费行为，建立健全教育收费的长效管理机制，确保我校收费工作依法有序和公开公平，根据市教委、市物价局等部门有关规范收费工作要求及文件精神，结合我校收费管理工作的实际情况，</w:t>
            </w:r>
            <w:r>
              <w:rPr>
                <w:rFonts w:asciiTheme="minorEastAsia" w:hAnsiTheme="minorEastAsia" w:hint="eastAsia"/>
                <w:sz w:val="24"/>
                <w:szCs w:val="24"/>
              </w:rPr>
              <w:t>从规范学校教育收费的目的出发，</w:t>
            </w:r>
            <w:r>
              <w:rPr>
                <w:rFonts w:asciiTheme="minorEastAsia" w:hAnsiTheme="minorEastAsia" w:cs="宋体"/>
                <w:kern w:val="0"/>
                <w:sz w:val="24"/>
                <w:szCs w:val="24"/>
              </w:rPr>
              <w:t>特制定本办法。</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第二条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学校的</w:t>
            </w:r>
            <w:r>
              <w:rPr>
                <w:rFonts w:asciiTheme="minorEastAsia" w:hAnsiTheme="minorEastAsia" w:cs="宋体"/>
                <w:kern w:val="0"/>
                <w:sz w:val="24"/>
                <w:szCs w:val="24"/>
              </w:rPr>
              <w:t>教育收费严格按照国家关于“事先公示，自愿选择，规范操作”的规定执行，学校各部门、各二级学院均应认真贯彻执行，以规范我校收费行为。具体要求为：</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1、严禁自立收费项目、提高收费标准、扩大收费范围。</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2、严禁收取国家和本市以及主管部门已明令取消的项目费用。</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3、严禁将国家下达的计划内招生指标变相高收费，严禁以降分录取的形式高收费、乱收费；严禁向各类学生收取与入学有关的赞助费。</w:t>
            </w:r>
          </w:p>
          <w:p w:rsidR="005B33B7" w:rsidRDefault="00AC7B8E">
            <w:pPr>
              <w:widowControl/>
              <w:adjustRightInd w:val="0"/>
              <w:snapToGrid w:val="0"/>
              <w:spacing w:line="360" w:lineRule="auto"/>
              <w:ind w:firstLineChars="200" w:firstLine="480"/>
              <w:rPr>
                <w:rFonts w:asciiTheme="minorEastAsia" w:hAnsiTheme="minorEastAsia" w:cs="宋体"/>
                <w:kern w:val="0"/>
                <w:sz w:val="24"/>
                <w:szCs w:val="24"/>
              </w:rPr>
            </w:pPr>
            <w:r>
              <w:rPr>
                <w:rFonts w:asciiTheme="minorEastAsia" w:hAnsiTheme="minorEastAsia" w:cs="宋体"/>
                <w:kern w:val="0"/>
                <w:sz w:val="24"/>
                <w:szCs w:val="24"/>
              </w:rPr>
              <w:t>4、严禁变相提高学费和住宿费标准；不得假借中外合作办学名义变相提高收费标准。</w:t>
            </w:r>
          </w:p>
          <w:p w:rsidR="005B33B7" w:rsidRDefault="00AC7B8E">
            <w:pPr>
              <w:widowControl/>
              <w:adjustRightInd w:val="0"/>
              <w:snapToGrid w:val="0"/>
              <w:spacing w:line="360" w:lineRule="auto"/>
              <w:ind w:firstLineChars="200" w:firstLine="480"/>
              <w:rPr>
                <w:rFonts w:asciiTheme="minorEastAsia" w:hAnsiTheme="minorEastAsia" w:cs="宋体"/>
                <w:kern w:val="0"/>
                <w:sz w:val="24"/>
                <w:szCs w:val="24"/>
              </w:rPr>
            </w:pPr>
            <w:r>
              <w:rPr>
                <w:rFonts w:asciiTheme="minorEastAsia" w:hAnsiTheme="minorEastAsia" w:cs="宋体"/>
                <w:kern w:val="0"/>
                <w:sz w:val="24"/>
                <w:szCs w:val="24"/>
              </w:rPr>
              <w:t>5、严格实行</w:t>
            </w:r>
            <w:r>
              <w:rPr>
                <w:rFonts w:asciiTheme="minorEastAsia" w:hAnsiTheme="minorEastAsia" w:cs="Times New Roman"/>
                <w:kern w:val="0"/>
                <w:sz w:val="24"/>
                <w:szCs w:val="24"/>
              </w:rPr>
              <w:t xml:space="preserve">收支两条线管理，按学校有关财务规章制度核定收费部门的支出范围和支出金额，各项收入、支出都应列入学校的财务收支预算。 </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第三条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学校对教育事业收入进行严格管理，加强预算决算收支管理，严格执行财务审批制度。</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第四条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学校工作人员应自觉抵制各类商业贿赂，不得索取和收受任何形式的商业贿赂。</w:t>
            </w:r>
          </w:p>
          <w:p w:rsidR="005B33B7" w:rsidRDefault="00AC7B8E">
            <w:pPr>
              <w:widowControl/>
              <w:adjustRightInd w:val="0"/>
              <w:snapToGrid w:val="0"/>
              <w:spacing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第二章 收费管理组织机构及岗位负责制</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第五条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成立“上海师范大学天华学院教育收费管理领导小组”，由校长任组长，为学校教育收费第一责任人，主管财务的副校长及校财务总监为副组长，校办、招生处、教务处、财务处、学保处、行政处、保卫处等部门负责人为组员。</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第六条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学校教育收费管理领导小组负责学校教育收费的规范管理和领导工作，定期组织有关人员学习政府有关教育收费的规定，提高思想认识；认真组织实施上级有关文件的规定和要求。</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lastRenderedPageBreak/>
              <w:t>第七条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各部门分管校领导、各部门对教育收费负有领导责任，各二级学院第一负责人为本部门(二级学校</w:t>
            </w:r>
            <w:r>
              <w:rPr>
                <w:rFonts w:asciiTheme="minorEastAsia" w:hAnsiTheme="minorEastAsia" w:cs="宋体" w:hint="eastAsia"/>
                <w:kern w:val="0"/>
                <w:sz w:val="24"/>
                <w:szCs w:val="24"/>
              </w:rPr>
              <w:t>)</w:t>
            </w:r>
            <w:r>
              <w:rPr>
                <w:rFonts w:asciiTheme="minorEastAsia" w:hAnsiTheme="minorEastAsia" w:cs="宋体"/>
                <w:kern w:val="0"/>
                <w:sz w:val="24"/>
                <w:szCs w:val="24"/>
              </w:rPr>
              <w:t>教育收费管理的第一责任人，各部门(二级学院)应完善规范收费的岗位责任制，严格规范教育收费行为，学校内有关部门主要职责如下：</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招办负责学校招生收费规范工作。坚持按计划阳光招生，严禁以各种名义向学生收取国家规定项目以外的任何与入学挂钩的费用；按有关规定向社会公布学校招生简章、招生计划、收费项目和标准、入学条件和录取结果。</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财务处负责学校统一收费管理协调工作。建立并实施票据购买、管理、领用制度。坚持收费及时入账，不得设置“小金库”、“账外账”。凡是对外结算的款项，应由财务处通过银行转账结算。未经学校财务处同意，各部门(二级学院)不得擅自收取任何费用。</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3、教务处负责在校学生选修课、上海市考试校组织的英语及计算机等级证书考试、学生教材等工作。学生选修课的收费按市教委规定标准执行；等级证书考试的收费按上海市考试校规定的标准执行。等级证书考试收取的费用应及时上交政府有关部门。代办事项应坚持学生自愿和不盈利的原则，各类折扣和让利必须全部用于学生。学校维护学生利益进行监督和检查。</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4、学保处负责学校困难学生助学金、贷学金的管理，完善和执行学生勤工俭学制度。</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5、行政处负责学生水电费结算工作。水电费结算应按市教委规定标准执行。服务性收费必须事前广泛听取学生意见，并按自愿原则、合理成本的原则执行。</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6、校办负责教育收费的信访接待工作。按照学校制订的信访工作规范和程序，认真受理有关学校收费工作的咨询和举报，做到相关人员职责到位、咨询问题答复到位、举报问题查核到位。</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学校内所有收费项目须报学校批准并予以公示后才能执行，收费项目应明确相关责任人，制定相关规定和办法。</w:t>
            </w:r>
          </w:p>
          <w:p w:rsidR="005B33B7" w:rsidRDefault="00AC7B8E">
            <w:pPr>
              <w:widowControl/>
              <w:adjustRightInd w:val="0"/>
              <w:snapToGrid w:val="0"/>
              <w:spacing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第三章 收费管理</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第八条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收费种类及原则</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w:t>
            </w:r>
            <w:proofErr w:type="gramStart"/>
            <w:r>
              <w:rPr>
                <w:rFonts w:asciiTheme="minorEastAsia" w:hAnsiTheme="minorEastAsia" w:cs="宋体"/>
                <w:kern w:val="0"/>
                <w:sz w:val="24"/>
                <w:szCs w:val="24"/>
              </w:rPr>
              <w:t>一</w:t>
            </w:r>
            <w:proofErr w:type="gramEnd"/>
            <w:r>
              <w:rPr>
                <w:rFonts w:asciiTheme="minorEastAsia" w:hAnsiTheme="minorEastAsia" w:cs="宋体"/>
                <w:kern w:val="0"/>
                <w:sz w:val="24"/>
                <w:szCs w:val="24"/>
              </w:rPr>
              <w:t>)教育收费种类</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1、学费：按学校制定的有关标准执行，按学年收取。</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2、住宿费：按学校制定的有关标准执行，按学年收取。</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(二)教育收费标准制订的原则</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lastRenderedPageBreak/>
              <w:t>1、根据学校的实际办学成本，参照同类公办和</w:t>
            </w:r>
            <w:r>
              <w:rPr>
                <w:rFonts w:asciiTheme="minorEastAsia" w:hAnsiTheme="minorEastAsia" w:cs="宋体" w:hint="eastAsia"/>
                <w:kern w:val="0"/>
                <w:sz w:val="24"/>
                <w:szCs w:val="24"/>
              </w:rPr>
              <w:t>民办</w:t>
            </w:r>
            <w:r>
              <w:rPr>
                <w:rFonts w:asciiTheme="minorEastAsia" w:hAnsiTheme="minorEastAsia" w:cs="宋体"/>
                <w:kern w:val="0"/>
                <w:sz w:val="24"/>
                <w:szCs w:val="24"/>
              </w:rPr>
              <w:t>高校的办学成本。</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2、应考虑学校的发展、办学条件的改善、教学质量的提高以及学科建设、人员经费、师资培养、科研经费、固定资产添置和维修投入。</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3、综合考虑社会的接受能力。</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4、其他不可预见的支出等。</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(三)收费标准及审批</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1、教育收费标准及审批。由学校教务处、财务处、招生处等部门根据制定学费标准的原则提出初步方案，经学校教育收费管理领导小组审核后，报校务委员会批准后执行。</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2、收费标准如有调整，一律按“新生新办法，老生老办法” 执行。</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第九条</w:t>
            </w:r>
            <w:r>
              <w:rPr>
                <w:rFonts w:asciiTheme="minorEastAsia" w:hAnsiTheme="minorEastAsia" w:cs="宋体"/>
                <w:kern w:val="0"/>
                <w:sz w:val="24"/>
                <w:szCs w:val="24"/>
              </w:rPr>
              <w:t xml:space="preserve"> 退费原则</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根据市教委《关于转发&lt;教育部、国家发展改革委、财政部关于进一步规范高校教育收费管理若干问题的通知&gt;的通知》(沪教委财[2006]37号)的规定，学生缴纳学费后，如因故退学或提前结束学业，学校应根据学生实际学习时间，按月计算并退还剩余的学费(</w:t>
            </w:r>
            <w:proofErr w:type="gramStart"/>
            <w:r>
              <w:rPr>
                <w:rFonts w:asciiTheme="minorEastAsia" w:hAnsiTheme="minorEastAsia" w:cs="宋体" w:hint="eastAsia"/>
                <w:kern w:val="0"/>
                <w:sz w:val="24"/>
                <w:szCs w:val="24"/>
              </w:rPr>
              <w:t>一</w:t>
            </w:r>
            <w:proofErr w:type="gramEnd"/>
            <w:r>
              <w:rPr>
                <w:rFonts w:asciiTheme="minorEastAsia" w:hAnsiTheme="minorEastAsia" w:cs="宋体" w:hint="eastAsia"/>
                <w:kern w:val="0"/>
                <w:sz w:val="24"/>
                <w:szCs w:val="24"/>
              </w:rPr>
              <w:t>学年按</w:t>
            </w:r>
            <w:r>
              <w:rPr>
                <w:rFonts w:asciiTheme="minorEastAsia" w:hAnsiTheme="minorEastAsia" w:cs="宋体"/>
                <w:kern w:val="0"/>
                <w:sz w:val="24"/>
                <w:szCs w:val="24"/>
              </w:rPr>
              <w:t>9</w:t>
            </w:r>
            <w:r>
              <w:rPr>
                <w:rFonts w:asciiTheme="minorEastAsia" w:hAnsiTheme="minorEastAsia" w:cs="宋体" w:hint="eastAsia"/>
                <w:kern w:val="0"/>
                <w:sz w:val="24"/>
                <w:szCs w:val="24"/>
              </w:rPr>
              <w:t>个月计算，开学初不满一个月的全额退还，其余时间不满一个月的按如下方法计算：每月</w:t>
            </w:r>
            <w:r>
              <w:rPr>
                <w:rFonts w:asciiTheme="minorEastAsia" w:hAnsiTheme="minorEastAsia" w:cs="宋体"/>
                <w:kern w:val="0"/>
                <w:sz w:val="24"/>
                <w:szCs w:val="24"/>
              </w:rPr>
              <w:t>15</w:t>
            </w:r>
            <w:r>
              <w:rPr>
                <w:rFonts w:asciiTheme="minorEastAsia" w:hAnsiTheme="minorEastAsia" w:cs="宋体" w:hint="eastAsia"/>
                <w:kern w:val="0"/>
                <w:sz w:val="24"/>
                <w:szCs w:val="24"/>
              </w:rPr>
              <w:t>日（含</w:t>
            </w:r>
            <w:r>
              <w:rPr>
                <w:rFonts w:asciiTheme="minorEastAsia" w:hAnsiTheme="minorEastAsia" w:cs="宋体"/>
                <w:kern w:val="0"/>
                <w:sz w:val="24"/>
                <w:szCs w:val="24"/>
              </w:rPr>
              <w:t>15</w:t>
            </w:r>
            <w:r>
              <w:rPr>
                <w:rFonts w:asciiTheme="minorEastAsia" w:hAnsiTheme="minorEastAsia" w:cs="宋体" w:hint="eastAsia"/>
                <w:kern w:val="0"/>
                <w:sz w:val="24"/>
                <w:szCs w:val="24"/>
              </w:rPr>
              <w:t>日）之前的，按半月退费，</w:t>
            </w:r>
            <w:r>
              <w:rPr>
                <w:rFonts w:asciiTheme="minorEastAsia" w:hAnsiTheme="minorEastAsia" w:cs="宋体"/>
                <w:kern w:val="0"/>
                <w:sz w:val="24"/>
                <w:szCs w:val="24"/>
              </w:rPr>
              <w:t>16</w:t>
            </w:r>
            <w:r>
              <w:rPr>
                <w:rFonts w:asciiTheme="minorEastAsia" w:hAnsiTheme="minorEastAsia" w:cs="宋体" w:hint="eastAsia"/>
                <w:kern w:val="0"/>
                <w:sz w:val="24"/>
                <w:szCs w:val="24"/>
              </w:rPr>
              <w:t>日及以后的，当月费用不予退还</w:t>
            </w:r>
            <w:r>
              <w:rPr>
                <w:rFonts w:asciiTheme="minorEastAsia" w:hAnsiTheme="minorEastAsia" w:cs="宋体"/>
                <w:kern w:val="0"/>
                <w:sz w:val="24"/>
                <w:szCs w:val="24"/>
              </w:rPr>
              <w:t>)及住宿费(每学年按9个月计算)。被学校开除学籍的学生学费及住宿费不予退还。</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代办费及服务性收费</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1、为学生在校学习期间提供方便而发生的代办收费事项，遵循“学生自愿、据实收取和学生直接支付”的原则，与学费、住宿费分开收取。不在代办费中额外加收任何其他费用。</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 xml:space="preserve">2、按学年收取的代办费，按学年结算。每学年结束，由教务处向每个学生提供代办费使用清单，并进行公示。财务处负责对每个学生代办费进行多退少补清算。 </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 xml:space="preserve">3、对服务性收费的管理，坚持学生自愿和不盈利的原则，严禁强制服务或只收费不服务。服务性收费的标准由提供服务的职能部门，根据成本进行测算(包括人员费、水电费、电讯费、材料费、房屋或设备租赁费、税金及合理损耗等)，制定相应的收费标准和管理办法，填写“收费项目申请表”交财务处审核，经学校教育收费管理领导小组批准后执行。 </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第十一条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收费公示</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lastRenderedPageBreak/>
              <w:t>(</w:t>
            </w:r>
            <w:proofErr w:type="gramStart"/>
            <w:r>
              <w:rPr>
                <w:rFonts w:asciiTheme="minorEastAsia" w:hAnsiTheme="minorEastAsia" w:cs="宋体"/>
                <w:kern w:val="0"/>
                <w:sz w:val="24"/>
                <w:szCs w:val="24"/>
              </w:rPr>
              <w:t>一</w:t>
            </w:r>
            <w:proofErr w:type="gramEnd"/>
            <w:r>
              <w:rPr>
                <w:rFonts w:asciiTheme="minorEastAsia" w:hAnsiTheme="minorEastAsia" w:cs="宋体"/>
                <w:kern w:val="0"/>
                <w:sz w:val="24"/>
                <w:szCs w:val="24"/>
              </w:rPr>
              <w:t>)公示内容</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1、教育招生及收费的公示。招生公示中应包括收费公示。内容包括：收费项目名称、收费标准、收费依据及投诉电话等。</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2、代办费及服务性收费的公示。包括收费项目名称、收费标准、收费依据及收费单位；投诉电话等。</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3、贫困家庭学生助学计划的公示。</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(二)公示方式：主要包括招生简章、学校公示栏、校园网、财务处收费点、发给学生的书面通知及清单等。</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(三)公示基本要求：</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1、公示的教育收费项目、标准和范围必须得到市教委、市物价等有关部门的批准。</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2、代办费及服务性收费等项目必须按照学校规定，经学校批准。有关部门应按规定范围和规定方式使用。</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3、实行长期公示制度。收费政策、项目及标准等发生调整变动，应及时更新公示的相关内容。</w:t>
            </w:r>
          </w:p>
          <w:p w:rsidR="005B33B7" w:rsidRDefault="00AC7B8E">
            <w:pPr>
              <w:widowControl/>
              <w:adjustRightInd w:val="0"/>
              <w:snapToGrid w:val="0"/>
              <w:spacing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第四章 对贫困家庭学生的助学计划</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第十二条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助学计划项目及管理</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1、助学计划项目包括政府贷学金、政府助学金、学校奖助学金及勤工俭学等。</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2、学校对贫困家庭学生实行助学计划，积极提供并落实国家助学贷款，认真评审并提供学校内助学金，提供勤工俭学岗位，按国家规定标准发放勤工俭学津贴等。由学生处负责。</w:t>
            </w:r>
          </w:p>
          <w:p w:rsidR="005B33B7" w:rsidRDefault="00AC7B8E">
            <w:pPr>
              <w:widowControl/>
              <w:adjustRightInd w:val="0"/>
              <w:snapToGrid w:val="0"/>
              <w:spacing w:line="360" w:lineRule="auto"/>
              <w:ind w:firstLine="480"/>
              <w:jc w:val="left"/>
              <w:rPr>
                <w:rFonts w:asciiTheme="minorEastAsia" w:hAnsiTheme="minorEastAsia" w:cs="宋体"/>
                <w:b/>
                <w:kern w:val="0"/>
                <w:sz w:val="24"/>
                <w:szCs w:val="24"/>
              </w:rPr>
            </w:pPr>
            <w:r>
              <w:rPr>
                <w:rFonts w:asciiTheme="minorEastAsia" w:hAnsiTheme="minorEastAsia" w:cs="宋体"/>
                <w:kern w:val="0"/>
                <w:sz w:val="24"/>
                <w:szCs w:val="24"/>
              </w:rPr>
              <w:t>3、学校学生奖、助学金申请和管理办法，应在招生简章中刊登。</w:t>
            </w:r>
          </w:p>
          <w:p w:rsidR="005B33B7" w:rsidRDefault="00AC7B8E">
            <w:pPr>
              <w:widowControl/>
              <w:adjustRightInd w:val="0"/>
              <w:snapToGrid w:val="0"/>
              <w:spacing w:line="360" w:lineRule="auto"/>
              <w:ind w:firstLine="480"/>
              <w:jc w:val="center"/>
              <w:rPr>
                <w:rFonts w:asciiTheme="minorEastAsia" w:hAnsiTheme="minorEastAsia" w:cs="宋体"/>
                <w:b/>
                <w:kern w:val="0"/>
                <w:sz w:val="24"/>
                <w:szCs w:val="24"/>
              </w:rPr>
            </w:pPr>
            <w:r>
              <w:rPr>
                <w:rFonts w:asciiTheme="minorEastAsia" w:hAnsiTheme="minorEastAsia" w:cs="宋体"/>
                <w:b/>
                <w:kern w:val="0"/>
                <w:sz w:val="24"/>
                <w:szCs w:val="24"/>
              </w:rPr>
              <w:t>第五章 财务核算</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第十三条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学校建立和完善收费工作岗位责任制，设立保障机制，严格遵守《会计法》及有关规定，对所有收入及时入账，不设小金库、账外账。</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第十四条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学校的教育收费全部纳入学校预算，根据勤俭节约原则，教育收费主要用于教学设施的投入与学校的发展等。</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第十五条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收费工作规范</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1、收到的学费及住宿费款项须开具发票、及时解入银行账户，并及时记账汇总。</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kern w:val="0"/>
                <w:sz w:val="24"/>
                <w:szCs w:val="24"/>
              </w:rPr>
              <w:t>2、代办费收费须按自愿及成本原则，实施学年清算、多退少补。</w:t>
            </w:r>
          </w:p>
          <w:p w:rsidR="005B33B7" w:rsidRDefault="005B33B7">
            <w:pPr>
              <w:widowControl/>
              <w:adjustRightInd w:val="0"/>
              <w:snapToGrid w:val="0"/>
              <w:spacing w:line="360" w:lineRule="auto"/>
              <w:jc w:val="center"/>
              <w:rPr>
                <w:rFonts w:asciiTheme="minorEastAsia" w:hAnsiTheme="minorEastAsia" w:cs="宋体"/>
                <w:b/>
                <w:kern w:val="0"/>
                <w:sz w:val="24"/>
                <w:szCs w:val="24"/>
              </w:rPr>
            </w:pPr>
          </w:p>
          <w:p w:rsidR="005B33B7" w:rsidRDefault="00AC7B8E">
            <w:pPr>
              <w:widowControl/>
              <w:adjustRightInd w:val="0"/>
              <w:snapToGrid w:val="0"/>
              <w:spacing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第六章 检查与监督</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第十六条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每学期结束时，各职能部门按照教育收费规范对本部门的收费工作进行自查，学校教育收费管理领导小组进行抽查。</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第十七条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每月财务汇总、审核；财务处处长负责对教育收费工作环节进行监督检查，发现问题</w:t>
            </w:r>
            <w:proofErr w:type="gramStart"/>
            <w:r>
              <w:rPr>
                <w:rFonts w:asciiTheme="minorEastAsia" w:hAnsiTheme="minorEastAsia" w:cs="宋体"/>
                <w:kern w:val="0"/>
                <w:sz w:val="24"/>
                <w:szCs w:val="24"/>
              </w:rPr>
              <w:t>须寻找</w:t>
            </w:r>
            <w:proofErr w:type="gramEnd"/>
            <w:r>
              <w:rPr>
                <w:rFonts w:asciiTheme="minorEastAsia" w:hAnsiTheme="minorEastAsia" w:cs="宋体"/>
                <w:kern w:val="0"/>
                <w:sz w:val="24"/>
                <w:szCs w:val="24"/>
              </w:rPr>
              <w:t>原因认真分析，及时汇报，并予以解决。</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第十八条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学校纪委负责监督检查教育收费规定的执行情况。做到违规问题处理到位，违规责任追究到位。</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第十九条</w:t>
            </w:r>
            <w:r>
              <w:rPr>
                <w:rFonts w:asciiTheme="minorEastAsia" w:hAnsiTheme="minorEastAsia" w:cs="宋体"/>
                <w:kern w:val="0"/>
                <w:sz w:val="24"/>
                <w:szCs w:val="24"/>
              </w:rPr>
              <w:t xml:space="preserve"> 以上办法，请各部门按照执行，如有违反，学校将追究责任人及部门负责人责任；情节严重的，给予纪律处分。</w:t>
            </w:r>
          </w:p>
          <w:p w:rsidR="005B33B7" w:rsidRDefault="00AC7B8E">
            <w:pPr>
              <w:widowControl/>
              <w:adjustRightInd w:val="0"/>
              <w:snapToGrid w:val="0"/>
              <w:spacing w:line="360" w:lineRule="auto"/>
              <w:ind w:firstLine="480"/>
              <w:jc w:val="left"/>
              <w:rPr>
                <w:rFonts w:asciiTheme="minorEastAsia" w:hAnsiTheme="minorEastAsia" w:cs="宋体"/>
                <w:kern w:val="0"/>
                <w:sz w:val="24"/>
                <w:szCs w:val="24"/>
              </w:rPr>
            </w:pPr>
            <w:r>
              <w:rPr>
                <w:rFonts w:asciiTheme="minorEastAsia" w:hAnsiTheme="minorEastAsia" w:cs="宋体"/>
                <w:b/>
                <w:kern w:val="0"/>
                <w:sz w:val="24"/>
                <w:szCs w:val="24"/>
              </w:rPr>
              <w:t>第二十条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 xml:space="preserve"> 本办法由财务处负责解释。</w:t>
            </w:r>
          </w:p>
          <w:p w:rsidR="005B33B7" w:rsidRDefault="00AC7B8E">
            <w:pPr>
              <w:tabs>
                <w:tab w:val="left" w:pos="8840"/>
              </w:tabs>
              <w:adjustRightInd w:val="0"/>
              <w:snapToGrid w:val="0"/>
              <w:spacing w:line="360" w:lineRule="auto"/>
              <w:ind w:rightChars="-11" w:right="-23" w:firstLineChars="200" w:firstLine="482"/>
              <w:rPr>
                <w:rFonts w:asciiTheme="minorEastAsia" w:hAnsiTheme="minorEastAsia" w:cs="宋体"/>
                <w:kern w:val="0"/>
                <w:sz w:val="24"/>
                <w:szCs w:val="24"/>
              </w:rPr>
            </w:pPr>
            <w:r>
              <w:rPr>
                <w:rFonts w:asciiTheme="minorEastAsia" w:hAnsiTheme="minorEastAsia" w:cs="宋体"/>
                <w:b/>
                <w:kern w:val="0"/>
                <w:sz w:val="24"/>
                <w:szCs w:val="24"/>
              </w:rPr>
              <w:t>第二十一条</w:t>
            </w:r>
            <w:r>
              <w:rPr>
                <w:rFonts w:asciiTheme="minorEastAsia" w:hAnsiTheme="minorEastAsia" w:cs="宋体"/>
                <w:kern w:val="0"/>
                <w:sz w:val="24"/>
                <w:szCs w:val="24"/>
              </w:rPr>
              <w:t xml:space="preserve"> 本办法经校长办公会议讨论通过并经校务委员会批准后执行，原《</w:t>
            </w:r>
            <w:r>
              <w:rPr>
                <w:rFonts w:asciiTheme="minorEastAsia" w:hAnsiTheme="minorEastAsia" w:cs="Times New Roman" w:hint="eastAsia"/>
                <w:bCs/>
                <w:kern w:val="0"/>
                <w:sz w:val="24"/>
                <w:szCs w:val="24"/>
              </w:rPr>
              <w:t>上海师范大学天华学院关于加强规范收费的规定》同时废止，</w:t>
            </w:r>
            <w:r>
              <w:rPr>
                <w:rFonts w:asciiTheme="minorEastAsia" w:hAnsiTheme="minorEastAsia" w:cs="Times New Roman" w:hint="eastAsia"/>
                <w:sz w:val="24"/>
                <w:szCs w:val="24"/>
              </w:rPr>
              <w:t>凡与本办法不一致的，以本办法为准。</w:t>
            </w:r>
          </w:p>
          <w:p w:rsidR="005B33B7" w:rsidRDefault="00AC7B8E">
            <w:pPr>
              <w:spacing w:line="480" w:lineRule="exact"/>
              <w:ind w:leftChars="2300" w:left="4830"/>
              <w:rPr>
                <w:rFonts w:asciiTheme="minorEastAsia" w:hAnsiTheme="minorEastAsia" w:cs="宋体"/>
                <w:kern w:val="0"/>
                <w:sz w:val="24"/>
                <w:szCs w:val="24"/>
              </w:rPr>
            </w:pPr>
            <w:r>
              <w:rPr>
                <w:rFonts w:asciiTheme="minorEastAsia" w:hAnsiTheme="minorEastAsia" w:cs="宋体"/>
                <w:kern w:val="0"/>
                <w:sz w:val="24"/>
                <w:szCs w:val="24"/>
              </w:rPr>
              <w:t>上海师范大学天华学院</w:t>
            </w:r>
            <w:r>
              <w:rPr>
                <w:rFonts w:asciiTheme="minorEastAsia" w:hAnsiTheme="minorEastAsia" w:cs="宋体"/>
                <w:kern w:val="0"/>
                <w:sz w:val="24"/>
                <w:szCs w:val="24"/>
              </w:rPr>
              <w:br/>
            </w:r>
            <w:r>
              <w:rPr>
                <w:rFonts w:asciiTheme="minorEastAsia" w:hAnsiTheme="minorEastAsia" w:cs="Times New Roman" w:hint="eastAsia"/>
                <w:sz w:val="24"/>
                <w:szCs w:val="24"/>
              </w:rPr>
              <w:t>二〇一六年十一月三十日</w:t>
            </w:r>
          </w:p>
        </w:tc>
      </w:tr>
    </w:tbl>
    <w:p w:rsidR="005B33B7" w:rsidRDefault="005B33B7">
      <w:pPr>
        <w:adjustRightInd w:val="0"/>
        <w:snapToGrid w:val="0"/>
        <w:spacing w:line="360" w:lineRule="auto"/>
        <w:rPr>
          <w:rFonts w:asciiTheme="minorEastAsia" w:hAnsiTheme="minorEastAsia"/>
          <w:snapToGrid w:val="0"/>
          <w:kern w:val="0"/>
          <w:sz w:val="24"/>
          <w:szCs w:val="24"/>
        </w:rPr>
      </w:pPr>
    </w:p>
    <w:tbl>
      <w:tblPr>
        <w:tblW w:w="8961" w:type="dxa"/>
        <w:tblInd w:w="78" w:type="dxa"/>
        <w:tblLayout w:type="fixed"/>
        <w:tblLook w:val="04A0" w:firstRow="1" w:lastRow="0" w:firstColumn="1" w:lastColumn="0" w:noHBand="0" w:noVBand="1"/>
      </w:tblPr>
      <w:tblGrid>
        <w:gridCol w:w="8961"/>
      </w:tblGrid>
      <w:tr w:rsidR="005B33B7">
        <w:trPr>
          <w:trHeight w:val="630"/>
        </w:trPr>
        <w:tc>
          <w:tcPr>
            <w:tcW w:w="8961" w:type="dxa"/>
            <w:tcBorders>
              <w:top w:val="nil"/>
              <w:left w:val="nil"/>
              <w:bottom w:val="nil"/>
              <w:right w:val="nil"/>
            </w:tcBorders>
            <w:shd w:val="clear" w:color="auto" w:fill="auto"/>
            <w:vAlign w:val="center"/>
          </w:tcPr>
          <w:p w:rsidR="005B33B7" w:rsidRDefault="005B33B7">
            <w:pPr>
              <w:widowControl/>
              <w:jc w:val="center"/>
              <w:rPr>
                <w:rFonts w:ascii="宋体" w:eastAsia="宋体" w:hAnsi="宋体" w:cs="宋体"/>
                <w:b/>
                <w:bCs/>
                <w:color w:val="000000"/>
                <w:kern w:val="0"/>
                <w:sz w:val="32"/>
                <w:szCs w:val="32"/>
              </w:rPr>
            </w:pPr>
          </w:p>
        </w:tc>
      </w:tr>
    </w:tbl>
    <w:p w:rsidR="005B33B7" w:rsidRDefault="005B33B7">
      <w:pPr>
        <w:adjustRightInd w:val="0"/>
        <w:snapToGrid w:val="0"/>
        <w:spacing w:line="360" w:lineRule="auto"/>
        <w:rPr>
          <w:rFonts w:ascii="宋体" w:hAnsi="宋体"/>
          <w:snapToGrid w:val="0"/>
          <w:kern w:val="0"/>
          <w:sz w:val="24"/>
        </w:rPr>
      </w:pPr>
    </w:p>
    <w:sectPr w:rsidR="005B33B7" w:rsidSect="00E41C44">
      <w:footerReference w:type="default" r:id="rId9"/>
      <w:pgSz w:w="11906" w:h="16838"/>
      <w:pgMar w:top="1134" w:right="1418" w:bottom="1440" w:left="1797" w:header="851" w:footer="992" w:gutter="0"/>
      <w:pgNumType w:start="54"/>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AF5" w:rsidRDefault="007F3AF5">
      <w:r>
        <w:separator/>
      </w:r>
    </w:p>
  </w:endnote>
  <w:endnote w:type="continuationSeparator" w:id="0">
    <w:p w:rsidR="007F3AF5" w:rsidRDefault="007F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036891"/>
      <w:docPartObj>
        <w:docPartGallery w:val="Page Numbers (Bottom of Page)"/>
        <w:docPartUnique/>
      </w:docPartObj>
    </w:sdtPr>
    <w:sdtContent>
      <w:p w:rsidR="00E41C44" w:rsidRDefault="00E41C44">
        <w:pPr>
          <w:pStyle w:val="a3"/>
          <w:jc w:val="center"/>
        </w:pPr>
        <w:r>
          <w:fldChar w:fldCharType="begin"/>
        </w:r>
        <w:r>
          <w:instrText>PAGE   \* MERGEFORMAT</w:instrText>
        </w:r>
        <w:r>
          <w:fldChar w:fldCharType="separate"/>
        </w:r>
        <w:r w:rsidRPr="00E41C44">
          <w:rPr>
            <w:noProof/>
            <w:lang w:val="zh-CN"/>
          </w:rPr>
          <w:t>58</w:t>
        </w:r>
        <w:r>
          <w:fldChar w:fldCharType="end"/>
        </w:r>
      </w:p>
    </w:sdtContent>
  </w:sdt>
  <w:p w:rsidR="005B33B7" w:rsidRDefault="005B33B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AF5" w:rsidRDefault="007F3AF5">
      <w:r>
        <w:separator/>
      </w:r>
    </w:p>
  </w:footnote>
  <w:footnote w:type="continuationSeparator" w:id="0">
    <w:p w:rsidR="007F3AF5" w:rsidRDefault="007F3A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84654"/>
    <w:rsid w:val="00010B46"/>
    <w:rsid w:val="00014D02"/>
    <w:rsid w:val="00071A74"/>
    <w:rsid w:val="000B3475"/>
    <w:rsid w:val="000E6A1A"/>
    <w:rsid w:val="00116904"/>
    <w:rsid w:val="00125ABE"/>
    <w:rsid w:val="00163C79"/>
    <w:rsid w:val="001B3061"/>
    <w:rsid w:val="001D0333"/>
    <w:rsid w:val="0022261C"/>
    <w:rsid w:val="00236883"/>
    <w:rsid w:val="0024335E"/>
    <w:rsid w:val="00271162"/>
    <w:rsid w:val="00362519"/>
    <w:rsid w:val="00382262"/>
    <w:rsid w:val="00391E93"/>
    <w:rsid w:val="003C7BC7"/>
    <w:rsid w:val="003F6D31"/>
    <w:rsid w:val="004A6E7F"/>
    <w:rsid w:val="00502B55"/>
    <w:rsid w:val="00537E2D"/>
    <w:rsid w:val="0057389E"/>
    <w:rsid w:val="005B1D39"/>
    <w:rsid w:val="005B33B7"/>
    <w:rsid w:val="005D3A53"/>
    <w:rsid w:val="00670C79"/>
    <w:rsid w:val="00684654"/>
    <w:rsid w:val="006E2566"/>
    <w:rsid w:val="0071027B"/>
    <w:rsid w:val="00731ABE"/>
    <w:rsid w:val="00731ADE"/>
    <w:rsid w:val="007F3AF5"/>
    <w:rsid w:val="008E5C30"/>
    <w:rsid w:val="008F7450"/>
    <w:rsid w:val="00973481"/>
    <w:rsid w:val="009A5210"/>
    <w:rsid w:val="00A2458D"/>
    <w:rsid w:val="00A84423"/>
    <w:rsid w:val="00AC7B8E"/>
    <w:rsid w:val="00AE18CB"/>
    <w:rsid w:val="00B507FF"/>
    <w:rsid w:val="00B8433B"/>
    <w:rsid w:val="00BD0F61"/>
    <w:rsid w:val="00BE0EE9"/>
    <w:rsid w:val="00BE7325"/>
    <w:rsid w:val="00C136A6"/>
    <w:rsid w:val="00C1452C"/>
    <w:rsid w:val="00C246FB"/>
    <w:rsid w:val="00C43BDF"/>
    <w:rsid w:val="00CA7666"/>
    <w:rsid w:val="00CC1E95"/>
    <w:rsid w:val="00CF3BAB"/>
    <w:rsid w:val="00D50059"/>
    <w:rsid w:val="00D8516E"/>
    <w:rsid w:val="00DB056F"/>
    <w:rsid w:val="00E41C44"/>
    <w:rsid w:val="00E638E2"/>
    <w:rsid w:val="00EC712B"/>
    <w:rsid w:val="00EE75D4"/>
    <w:rsid w:val="00F51850"/>
    <w:rsid w:val="00FC0022"/>
    <w:rsid w:val="00FC0328"/>
    <w:rsid w:val="3FE424B0"/>
    <w:rsid w:val="5B174E21"/>
    <w:rsid w:val="7F4F29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a5">
    <w:name w:val="Normal (Web)"/>
    <w:basedOn w:val="a"/>
    <w:pPr>
      <w:widowControl/>
      <w:spacing w:before="100" w:beforeAutospacing="1" w:after="100" w:afterAutospacing="1"/>
      <w:jc w:val="left"/>
    </w:pPr>
    <w:rPr>
      <w:rFonts w:ascii="宋体" w:eastAsia="宋体" w:hAnsi="宋体" w:cs="Times New Roman"/>
      <w:kern w:val="0"/>
      <w:sz w:val="24"/>
      <w:szCs w:val="24"/>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 w:type="paragraph" w:styleId="a6">
    <w:name w:val="Balloon Text"/>
    <w:basedOn w:val="a"/>
    <w:link w:val="Char1"/>
    <w:uiPriority w:val="99"/>
    <w:semiHidden/>
    <w:unhideWhenUsed/>
    <w:rsid w:val="00537E2D"/>
    <w:rPr>
      <w:sz w:val="18"/>
      <w:szCs w:val="18"/>
    </w:rPr>
  </w:style>
  <w:style w:type="character" w:customStyle="1" w:styleId="Char1">
    <w:name w:val="批注框文本 Char"/>
    <w:basedOn w:val="a0"/>
    <w:link w:val="a6"/>
    <w:uiPriority w:val="99"/>
    <w:semiHidden/>
    <w:rsid w:val="00537E2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4BF5B4-ED3B-4A42-965C-971678787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522</Words>
  <Characters>2979</Characters>
  <Application>Microsoft Office Word</Application>
  <DocSecurity>0</DocSecurity>
  <Lines>24</Lines>
  <Paragraphs>6</Paragraphs>
  <ScaleCrop>false</ScaleCrop>
  <Company/>
  <LinksUpToDate>false</LinksUpToDate>
  <CharactersWithSpaces>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万素琴</dc:creator>
  <cp:lastModifiedBy>thtf</cp:lastModifiedBy>
  <cp:revision>42</cp:revision>
  <dcterms:created xsi:type="dcterms:W3CDTF">2016-11-15T05:27:00Z</dcterms:created>
  <dcterms:modified xsi:type="dcterms:W3CDTF">2017-06-14T02:37:00Z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