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DE0" w:rsidRDefault="00DB6A32">
      <w:pPr>
        <w:widowControl/>
        <w:spacing w:line="360" w:lineRule="auto"/>
        <w:jc w:val="center"/>
        <w:rPr>
          <w:rFonts w:asciiTheme="minorEastAsia" w:hAnsiTheme="minorEastAsia" w:cs="宋体"/>
          <w:b/>
          <w:kern w:val="0"/>
          <w:sz w:val="32"/>
          <w:szCs w:val="32"/>
        </w:rPr>
      </w:pPr>
      <w:bookmarkStart w:id="0" w:name="_GoBack"/>
      <w:bookmarkEnd w:id="0"/>
      <w:r>
        <w:rPr>
          <w:rFonts w:asciiTheme="minorEastAsia" w:hAnsiTheme="minorEastAsia" w:cs="宋体"/>
          <w:b/>
          <w:kern w:val="0"/>
          <w:sz w:val="32"/>
          <w:szCs w:val="32"/>
        </w:rPr>
        <w:t>上海师范大学天华学院财务管理办法</w:t>
      </w:r>
    </w:p>
    <w:p w:rsidR="00992DE0" w:rsidRDefault="00DB6A32">
      <w:pPr>
        <w:widowControl/>
        <w:spacing w:line="360" w:lineRule="auto"/>
        <w:jc w:val="center"/>
        <w:rPr>
          <w:rFonts w:asciiTheme="minorEastAsia" w:hAnsiTheme="minorEastAsia" w:cs="宋体"/>
          <w:bCs/>
          <w:kern w:val="0"/>
          <w:sz w:val="24"/>
          <w:szCs w:val="24"/>
        </w:rPr>
      </w:pPr>
      <w:r>
        <w:rPr>
          <w:rFonts w:asciiTheme="minorEastAsia" w:hAnsiTheme="minorEastAsia" w:cs="宋体" w:hint="eastAsia"/>
          <w:bCs/>
          <w:kern w:val="0"/>
          <w:sz w:val="24"/>
          <w:szCs w:val="24"/>
        </w:rPr>
        <w:t>（2005年9月颁布实施，2017年4月28日第40次校务委员会全体会议修订通过）</w:t>
      </w:r>
    </w:p>
    <w:p w:rsidR="00992DE0" w:rsidRDefault="00DB6A32">
      <w:pPr>
        <w:widowControl/>
        <w:adjustRightInd w:val="0"/>
        <w:snapToGrid w:val="0"/>
        <w:spacing w:beforeLines="50" w:before="156"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第一章</w:t>
      </w:r>
      <w:r>
        <w:rPr>
          <w:rFonts w:asciiTheme="minorEastAsia" w:hAnsiTheme="minorEastAsia" w:cs="宋体" w:hint="eastAsia"/>
          <w:b/>
          <w:kern w:val="0"/>
          <w:sz w:val="24"/>
          <w:szCs w:val="24"/>
        </w:rPr>
        <w:t xml:space="preserve"> 总则</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第一条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为进一步规范我校的会计核算和财务行为，保证会计信息质量，提高资金使用效益，保障我校健康发展，根据《中华人民共和国会计法》、《中华人民共和国民办教育促进法》和《上海市民办高校学校财务管理办法(试行)》、</w:t>
      </w:r>
      <w:r>
        <w:rPr>
          <w:rFonts w:asciiTheme="minorEastAsia" w:hAnsiTheme="minorEastAsia" w:cs="宋体" w:hint="eastAsia"/>
          <w:kern w:val="0"/>
          <w:sz w:val="24"/>
          <w:szCs w:val="24"/>
        </w:rPr>
        <w:t>《</w:t>
      </w:r>
      <w:r>
        <w:rPr>
          <w:rFonts w:asciiTheme="minorEastAsia" w:hAnsiTheme="minorEastAsia" w:hint="eastAsia"/>
          <w:spacing w:val="-6"/>
          <w:kern w:val="0"/>
          <w:sz w:val="24"/>
          <w:szCs w:val="24"/>
        </w:rPr>
        <w:t>上海市促进民办教育发展专项资金管理办法》</w:t>
      </w:r>
      <w:r>
        <w:rPr>
          <w:rFonts w:asciiTheme="minorEastAsia" w:hAnsiTheme="minorEastAsia" w:cs="宋体"/>
          <w:kern w:val="0"/>
          <w:sz w:val="24"/>
          <w:szCs w:val="24"/>
        </w:rPr>
        <w:t>等国家和上海</w:t>
      </w:r>
      <w:r>
        <w:rPr>
          <w:rFonts w:asciiTheme="minorEastAsia" w:hAnsiTheme="minorEastAsia" w:cs="宋体" w:hint="eastAsia"/>
          <w:kern w:val="0"/>
          <w:sz w:val="24"/>
          <w:szCs w:val="24"/>
        </w:rPr>
        <w:t>市的有关规定</w:t>
      </w:r>
      <w:r>
        <w:rPr>
          <w:rFonts w:asciiTheme="minorEastAsia" w:hAnsiTheme="minorEastAsia" w:cs="宋体"/>
          <w:kern w:val="0"/>
          <w:sz w:val="24"/>
          <w:szCs w:val="24"/>
        </w:rPr>
        <w:t>，结合学校实际情况，特制定本制度。</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本制度适用于我校各二级学院和职能处室。</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第三条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我校财务管理的基本原则是：执行国家有关法律、法规和财务规章制度；坚持勤俭办事业的方针；正确处理我校事业发展需要和资金供给的关系，社会效益和经济效益的关系，国家、集体和个人三者利益的关系。</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第四条</w:t>
      </w:r>
      <w:r>
        <w:rPr>
          <w:rFonts w:asciiTheme="minorEastAsia" w:hAnsiTheme="minorEastAsia" w:cs="宋体" w:hint="eastAsia"/>
          <w:kern w:val="0"/>
          <w:sz w:val="24"/>
          <w:szCs w:val="24"/>
        </w:rPr>
        <w:t xml:space="preserve"> 我校</w:t>
      </w:r>
      <w:r>
        <w:rPr>
          <w:rFonts w:asciiTheme="minorEastAsia" w:hAnsiTheme="minorEastAsia" w:cs="宋体"/>
          <w:kern w:val="0"/>
          <w:sz w:val="24"/>
          <w:szCs w:val="24"/>
        </w:rPr>
        <w:t>财务管理的主要任务是：合理编制预算，如实反映财务状况；依法组织收入，努力节约支出；建立健全财务制度，加强经济核算，提高资金使用效益；加强资产管理，防止资产流失；如实反映学校财务状况，对学校经济活动的合法性、合理性进行财务控制和监督。</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第五条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我校</w:t>
      </w:r>
      <w:r>
        <w:rPr>
          <w:rFonts w:asciiTheme="minorEastAsia" w:hAnsiTheme="minorEastAsia" w:cs="宋体"/>
          <w:kern w:val="0"/>
          <w:sz w:val="24"/>
          <w:szCs w:val="24"/>
        </w:rPr>
        <w:t>依法享有法人财产权。在存续期内，所有资产由学校依法管理和使用，任何组织和个人不得侵占。</w:t>
      </w:r>
    </w:p>
    <w:p w:rsidR="00992DE0" w:rsidRDefault="00DB6A32">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第二章 财务管理体制</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第六条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 xml:space="preserve">学校实行“统一领导、集中管理”的财务管理体制。“统一领导”是指学校统一设置财务管理机构，编制财务收支计划，统一调配学校资金；“集中管理”是指学校统筹安排、使用办学经费和各项资金，并体现在学校财务规章制度的制定和执行、学校会计事务的处理和学校财务工作人员的管理等。 </w:t>
      </w:r>
    </w:p>
    <w:p w:rsidR="00992DE0" w:rsidRDefault="00DB6A32">
      <w:pPr>
        <w:widowControl/>
        <w:adjustRightInd w:val="0"/>
        <w:snapToGrid w:val="0"/>
        <w:spacing w:line="360" w:lineRule="auto"/>
        <w:ind w:firstLineChars="200" w:firstLine="482"/>
        <w:jc w:val="left"/>
        <w:rPr>
          <w:rFonts w:asciiTheme="minorEastAsia" w:hAnsiTheme="minorEastAsia" w:cs="宋体"/>
          <w:kern w:val="0"/>
          <w:sz w:val="24"/>
          <w:szCs w:val="24"/>
        </w:rPr>
      </w:pPr>
      <w:r>
        <w:rPr>
          <w:rFonts w:asciiTheme="minorEastAsia" w:hAnsiTheme="minorEastAsia" w:cs="宋体"/>
          <w:b/>
          <w:kern w:val="0"/>
          <w:sz w:val="24"/>
          <w:szCs w:val="24"/>
        </w:rPr>
        <w:t>第七条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学校财务工作</w:t>
      </w:r>
      <w:r>
        <w:rPr>
          <w:rFonts w:asciiTheme="minorEastAsia" w:hAnsiTheme="minorEastAsia" w:cs="宋体" w:hint="eastAsia"/>
          <w:kern w:val="0"/>
          <w:sz w:val="24"/>
          <w:szCs w:val="24"/>
        </w:rPr>
        <w:t>归属学校行政系列</w:t>
      </w:r>
      <w:r>
        <w:rPr>
          <w:rFonts w:asciiTheme="minorEastAsia" w:hAnsiTheme="minorEastAsia" w:cs="宋体"/>
          <w:kern w:val="0"/>
          <w:sz w:val="24"/>
          <w:szCs w:val="24"/>
        </w:rPr>
        <w:t>。年度预算</w:t>
      </w:r>
      <w:r>
        <w:rPr>
          <w:rFonts w:asciiTheme="minorEastAsia" w:hAnsiTheme="minorEastAsia" w:cs="宋体" w:hint="eastAsia"/>
          <w:kern w:val="0"/>
          <w:sz w:val="24"/>
          <w:szCs w:val="24"/>
        </w:rPr>
        <w:t>经</w:t>
      </w:r>
      <w:proofErr w:type="gramStart"/>
      <w:r>
        <w:rPr>
          <w:rFonts w:asciiTheme="minorEastAsia" w:hAnsiTheme="minorEastAsia" w:cs="宋体" w:hint="eastAsia"/>
          <w:kern w:val="0"/>
          <w:sz w:val="24"/>
          <w:szCs w:val="24"/>
        </w:rPr>
        <w:t>校预算</w:t>
      </w:r>
      <w:proofErr w:type="gramEnd"/>
      <w:r>
        <w:rPr>
          <w:rFonts w:asciiTheme="minorEastAsia" w:hAnsiTheme="minorEastAsia" w:cs="宋体" w:hint="eastAsia"/>
          <w:kern w:val="0"/>
          <w:sz w:val="24"/>
          <w:szCs w:val="24"/>
        </w:rPr>
        <w:t>委员会编制方案，</w:t>
      </w:r>
      <w:r>
        <w:rPr>
          <w:rFonts w:asciiTheme="minorEastAsia" w:hAnsiTheme="minorEastAsia" w:cs="宋体"/>
          <w:kern w:val="0"/>
          <w:sz w:val="24"/>
          <w:szCs w:val="24"/>
        </w:rPr>
        <w:t>校务委员会常委会审定同意</w:t>
      </w:r>
      <w:r>
        <w:rPr>
          <w:rFonts w:asciiTheme="minorEastAsia" w:hAnsiTheme="minorEastAsia" w:cs="宋体" w:hint="eastAsia"/>
          <w:kern w:val="0"/>
          <w:sz w:val="24"/>
          <w:szCs w:val="24"/>
        </w:rPr>
        <w:t>、</w:t>
      </w:r>
      <w:r>
        <w:rPr>
          <w:rFonts w:asciiTheme="minorEastAsia" w:hAnsiTheme="minorEastAsia" w:cs="宋体"/>
          <w:kern w:val="0"/>
          <w:sz w:val="24"/>
          <w:szCs w:val="24"/>
        </w:rPr>
        <w:t>校务委员会</w:t>
      </w:r>
      <w:r>
        <w:rPr>
          <w:rFonts w:asciiTheme="minorEastAsia" w:hAnsiTheme="minorEastAsia" w:cs="宋体" w:hint="eastAsia"/>
          <w:kern w:val="0"/>
          <w:sz w:val="24"/>
          <w:szCs w:val="24"/>
        </w:rPr>
        <w:t>票决</w:t>
      </w:r>
      <w:r>
        <w:rPr>
          <w:rFonts w:asciiTheme="minorEastAsia" w:hAnsiTheme="minorEastAsia" w:cs="宋体"/>
          <w:kern w:val="0"/>
          <w:sz w:val="24"/>
          <w:szCs w:val="24"/>
        </w:rPr>
        <w:t>通过，并报董事会批准后</w:t>
      </w:r>
      <w:r>
        <w:rPr>
          <w:rFonts w:asciiTheme="minorEastAsia" w:hAnsiTheme="minorEastAsia" w:cs="宋体" w:hint="eastAsia"/>
          <w:kern w:val="0"/>
          <w:sz w:val="24"/>
          <w:szCs w:val="24"/>
        </w:rPr>
        <w:t>，</w:t>
      </w:r>
      <w:r>
        <w:rPr>
          <w:rFonts w:asciiTheme="minorEastAsia" w:hAnsiTheme="minorEastAsia" w:cs="宋体"/>
          <w:kern w:val="0"/>
          <w:sz w:val="24"/>
          <w:szCs w:val="24"/>
        </w:rPr>
        <w:t>由</w:t>
      </w:r>
      <w:r>
        <w:rPr>
          <w:rFonts w:asciiTheme="minorEastAsia" w:hAnsiTheme="minorEastAsia" w:cs="宋体" w:hint="eastAsia"/>
          <w:kern w:val="0"/>
          <w:sz w:val="24"/>
          <w:szCs w:val="24"/>
        </w:rPr>
        <w:t>各分管条</w:t>
      </w:r>
      <w:proofErr w:type="gramStart"/>
      <w:r>
        <w:rPr>
          <w:rFonts w:asciiTheme="minorEastAsia" w:hAnsiTheme="minorEastAsia" w:cs="宋体" w:hint="eastAsia"/>
          <w:kern w:val="0"/>
          <w:sz w:val="24"/>
          <w:szCs w:val="24"/>
        </w:rPr>
        <w:t>线领导</w:t>
      </w:r>
      <w:proofErr w:type="gramEnd"/>
      <w:r>
        <w:rPr>
          <w:rFonts w:asciiTheme="minorEastAsia" w:hAnsiTheme="minorEastAsia" w:cs="宋体"/>
          <w:kern w:val="0"/>
          <w:sz w:val="24"/>
          <w:szCs w:val="24"/>
        </w:rPr>
        <w:t>负责具体执行，监察委分管财务的副总校</w:t>
      </w:r>
      <w:proofErr w:type="gramStart"/>
      <w:r>
        <w:rPr>
          <w:rFonts w:asciiTheme="minorEastAsia" w:hAnsiTheme="minorEastAsia" w:cs="宋体"/>
          <w:kern w:val="0"/>
          <w:sz w:val="24"/>
          <w:szCs w:val="24"/>
        </w:rPr>
        <w:t>监负责</w:t>
      </w:r>
      <w:proofErr w:type="gramEnd"/>
      <w:r>
        <w:rPr>
          <w:rFonts w:asciiTheme="minorEastAsia" w:hAnsiTheme="minorEastAsia" w:cs="宋体"/>
          <w:kern w:val="0"/>
          <w:sz w:val="24"/>
          <w:szCs w:val="24"/>
        </w:rPr>
        <w:t>年度预、决算的内审工作。</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第八条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学校设置财务处作为进行日常核算的财务机构，在校长领导下，</w:t>
      </w:r>
      <w:r>
        <w:rPr>
          <w:rFonts w:asciiTheme="minorEastAsia" w:hAnsiTheme="minorEastAsia" w:cs="宋体" w:hint="eastAsia"/>
          <w:kern w:val="0"/>
          <w:sz w:val="24"/>
          <w:szCs w:val="24"/>
        </w:rPr>
        <w:t>由财务副校长分管，</w:t>
      </w:r>
      <w:r>
        <w:rPr>
          <w:rFonts w:asciiTheme="minorEastAsia" w:hAnsiTheme="minorEastAsia" w:cs="宋体"/>
          <w:kern w:val="0"/>
          <w:sz w:val="24"/>
          <w:szCs w:val="24"/>
        </w:rPr>
        <w:t>统一组织管理学校的财务工作，统一领导学校的会计核算工作；设置财经审核</w:t>
      </w:r>
      <w:r>
        <w:rPr>
          <w:rFonts w:asciiTheme="minorEastAsia" w:hAnsiTheme="minorEastAsia" w:cs="宋体" w:hint="eastAsia"/>
          <w:kern w:val="0"/>
          <w:sz w:val="24"/>
          <w:szCs w:val="24"/>
        </w:rPr>
        <w:t>小组</w:t>
      </w:r>
      <w:r>
        <w:rPr>
          <w:rFonts w:asciiTheme="minorEastAsia" w:hAnsiTheme="minorEastAsia" w:cs="宋体"/>
          <w:kern w:val="0"/>
          <w:sz w:val="24"/>
          <w:szCs w:val="24"/>
        </w:rPr>
        <w:t>，负责对学校日常支出的审核，进一步把住经费支出关口。</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lastRenderedPageBreak/>
        <w:t>第九条</w:t>
      </w:r>
      <w:r>
        <w:rPr>
          <w:rFonts w:asciiTheme="minorEastAsia" w:hAnsiTheme="minorEastAsia" w:cs="宋体" w:hint="eastAsia"/>
          <w:kern w:val="0"/>
          <w:sz w:val="24"/>
          <w:szCs w:val="24"/>
        </w:rPr>
        <w:t xml:space="preserve"> 学校各二级学院和职能处室的行政负责人是本单位财务工作的领导责任人，全面领导本部门的经济工作。</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学校的财务管理和会计核算工作必须遵守国家有关法律、法规的规定。学校的各项资金和财产均应纳入单位的会计核算。</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第十一条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w:t>
      </w:r>
      <w:r>
        <w:rPr>
          <w:rFonts w:asciiTheme="minorEastAsia" w:hAnsiTheme="minorEastAsia" w:cs="宋体"/>
          <w:kern w:val="0"/>
          <w:sz w:val="24"/>
          <w:szCs w:val="24"/>
        </w:rPr>
        <w:t>的所有银行账户必须集中由学校财务部门统一管理和集中核算；建立健全学校内部各级经济责任制，完善内部控制制度；健全以大额资金使用的集体决策</w:t>
      </w:r>
      <w:r>
        <w:rPr>
          <w:rFonts w:asciiTheme="minorEastAsia" w:hAnsiTheme="minorEastAsia" w:cs="宋体" w:hint="eastAsia"/>
          <w:kern w:val="0"/>
          <w:sz w:val="24"/>
          <w:szCs w:val="24"/>
        </w:rPr>
        <w:t>制度</w:t>
      </w:r>
      <w:r>
        <w:rPr>
          <w:rFonts w:asciiTheme="minorEastAsia" w:hAnsiTheme="minorEastAsia" w:cs="宋体"/>
          <w:kern w:val="0"/>
          <w:sz w:val="24"/>
          <w:szCs w:val="24"/>
        </w:rPr>
        <w:t>、银行对账单检查</w:t>
      </w:r>
      <w:r>
        <w:rPr>
          <w:rFonts w:asciiTheme="minorEastAsia" w:hAnsiTheme="minorEastAsia" w:cs="宋体" w:hint="eastAsia"/>
          <w:kern w:val="0"/>
          <w:sz w:val="24"/>
          <w:szCs w:val="24"/>
        </w:rPr>
        <w:t>的</w:t>
      </w:r>
      <w:r>
        <w:rPr>
          <w:rFonts w:asciiTheme="minorEastAsia" w:hAnsiTheme="minorEastAsia" w:cs="宋体"/>
          <w:kern w:val="0"/>
          <w:sz w:val="24"/>
          <w:szCs w:val="24"/>
        </w:rPr>
        <w:t>财务处专人负责制度。</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第十二条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进一步建立和完善有效的财务监督体系，维护学校正常的经济秩序；制定相适应的内部会计控制制度，以加强内部会计监督，提高会计信息质量和管理水平；积极开展内控制度检查和绩效评价考核，全面推进财务公开，自觉接受师生员工的监督。</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第十三条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高度重视财会队伍建设，把财会岗位作为重要的专业技术岗位，将财会队伍建设纳入学校人才队伍建设的整体规划，着力改善财会队伍结构，加强财会专业技术人员的扶持和培养，提供必要的条件和优惠政策，鼓励、吸引优秀人才从事财务工作。</w:t>
      </w:r>
    </w:p>
    <w:p w:rsidR="00992DE0" w:rsidRDefault="00DB6A32">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第三章 预算管理</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第十四条</w:t>
      </w:r>
      <w:r>
        <w:rPr>
          <w:rFonts w:asciiTheme="minorEastAsia" w:hAnsiTheme="minorEastAsia" w:cs="宋体"/>
          <w:kern w:val="0"/>
          <w:sz w:val="24"/>
          <w:szCs w:val="24"/>
        </w:rPr>
        <w:t xml:space="preserve"> 预算是学校根据事业发展计划和任务编制的年度财务收支计划，是学校经济状况的综合反映，是学校进行各项经济活动的前提和依据。预算由收入预算和支出预算组成。收入预算体现学校经费来源的多元性，反映学校依法筹集经费的能力和经费来源结构；支出预算反映学校建设和发展的速度和方向。</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第十五条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按照“收支两条线”和“量入为出、收支平衡、统筹兼顾、节约高效、规避风险”的原则，根据学校的综合财力编制中长期财务收支计划和年度财务预算。学校事业发展规划要与财务收支计划相适应。各项支出要做到有预算安排、有支出标准、有制度依据，严禁无预算、超预算行为。</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 xml:space="preserve">第十六条 </w:t>
      </w:r>
      <w:r>
        <w:rPr>
          <w:rFonts w:asciiTheme="minorEastAsia" w:hAnsiTheme="minorEastAsia" w:cs="宋体"/>
          <w:kern w:val="0"/>
          <w:sz w:val="24"/>
          <w:szCs w:val="24"/>
        </w:rPr>
        <w:t>学校预算编制工作采取“自下而上、自上而下”的办法。在董事会的领导下，由校长主持预算的编制工作。</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第十七条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学校建立预算执行情况分析制度，定期向董事会上报学校预算执行情况分析报告。财务处应加强预算执行的控制与分析，提供完整、准确的财务信息，为学校加强财务管理提供可靠依据。</w:t>
      </w:r>
    </w:p>
    <w:p w:rsidR="00992DE0" w:rsidRDefault="00DB6A32">
      <w:pPr>
        <w:widowControl/>
        <w:adjustRightInd w:val="0"/>
        <w:snapToGrid w:val="0"/>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lastRenderedPageBreak/>
        <w:t>第十八条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学校根据发展计划和任务编制财务收支预算。在预算年度开始前编制预算，预算的内容包括收入预算和支出预算。预算年度按照学年度执行。</w:t>
      </w:r>
    </w:p>
    <w:p w:rsidR="00992DE0" w:rsidRDefault="00DB6A32">
      <w:pPr>
        <w:widowControl/>
        <w:adjustRightInd w:val="0"/>
        <w:snapToGrid w:val="0"/>
        <w:spacing w:line="360" w:lineRule="auto"/>
        <w:ind w:right="108" w:firstLineChars="235" w:firstLine="566"/>
        <w:jc w:val="left"/>
        <w:rPr>
          <w:rFonts w:asciiTheme="minorEastAsia" w:hAnsiTheme="minorEastAsia" w:cs="宋体"/>
          <w:bCs/>
          <w:kern w:val="0"/>
          <w:sz w:val="24"/>
          <w:szCs w:val="24"/>
        </w:rPr>
      </w:pPr>
      <w:r>
        <w:rPr>
          <w:rFonts w:asciiTheme="minorEastAsia" w:hAnsiTheme="minorEastAsia" w:cs="宋体" w:hint="eastAsia"/>
          <w:b/>
          <w:bCs/>
          <w:kern w:val="0"/>
          <w:sz w:val="24"/>
          <w:szCs w:val="24"/>
        </w:rPr>
        <w:t xml:space="preserve">第十九条 </w:t>
      </w:r>
      <w:r>
        <w:rPr>
          <w:rFonts w:asciiTheme="minorEastAsia" w:hAnsiTheme="minorEastAsia" w:cs="宋体" w:hint="eastAsia"/>
          <w:bCs/>
          <w:kern w:val="0"/>
          <w:sz w:val="24"/>
          <w:szCs w:val="24"/>
        </w:rPr>
        <w:t>预算一经确定，不得随意更改。为防止年度内不可预见的开支，在预算安排时应留有一定的预备费或机动费。</w:t>
      </w:r>
      <w:r>
        <w:rPr>
          <w:rFonts w:asciiTheme="minorEastAsia" w:hAnsiTheme="minorEastAsia" w:cs="宋体" w:hint="eastAsia"/>
          <w:kern w:val="0"/>
          <w:sz w:val="24"/>
          <w:szCs w:val="24"/>
        </w:rPr>
        <w:t>确需调整的，必须提供详细的理由，并</w:t>
      </w:r>
      <w:r>
        <w:rPr>
          <w:rFonts w:hint="eastAsia"/>
          <w:sz w:val="24"/>
        </w:rPr>
        <w:t>根据学校的经济能力，经预算委员会审议通过，并报校务委员会常委会审定；如遇</w:t>
      </w:r>
      <w:r>
        <w:rPr>
          <w:rFonts w:hint="eastAsia"/>
          <w:color w:val="FF0000"/>
          <w:sz w:val="24"/>
        </w:rPr>
        <w:t>超过</w:t>
      </w:r>
      <w:r>
        <w:rPr>
          <w:rFonts w:hint="eastAsia"/>
          <w:color w:val="FF0000"/>
          <w:sz w:val="24"/>
        </w:rPr>
        <w:t>20</w:t>
      </w:r>
      <w:r>
        <w:rPr>
          <w:rFonts w:hint="eastAsia"/>
          <w:color w:val="FF0000"/>
          <w:sz w:val="24"/>
        </w:rPr>
        <w:t>万元以上的</w:t>
      </w:r>
      <w:r>
        <w:rPr>
          <w:rFonts w:hint="eastAsia"/>
          <w:sz w:val="24"/>
        </w:rPr>
        <w:t>重大调整，上报董事会批准。</w:t>
      </w:r>
    </w:p>
    <w:p w:rsidR="00992DE0" w:rsidRDefault="00DB6A32">
      <w:pPr>
        <w:widowControl/>
        <w:adjustRightInd w:val="0"/>
        <w:snapToGrid w:val="0"/>
        <w:spacing w:line="360" w:lineRule="auto"/>
        <w:ind w:right="108"/>
        <w:jc w:val="center"/>
        <w:rPr>
          <w:rFonts w:asciiTheme="minorEastAsia" w:hAnsiTheme="minorEastAsia" w:cs="宋体"/>
          <w:b/>
          <w:kern w:val="0"/>
          <w:sz w:val="24"/>
          <w:szCs w:val="24"/>
        </w:rPr>
      </w:pPr>
      <w:r>
        <w:rPr>
          <w:rFonts w:asciiTheme="minorEastAsia" w:hAnsiTheme="minorEastAsia" w:cs="宋体"/>
          <w:b/>
          <w:kern w:val="0"/>
          <w:sz w:val="24"/>
          <w:szCs w:val="24"/>
        </w:rPr>
        <w:t>第四章 收入管理</w:t>
      </w:r>
    </w:p>
    <w:p w:rsidR="00992DE0" w:rsidRDefault="00DB6A32">
      <w:pPr>
        <w:widowControl/>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w:t>
      </w:r>
      <w:r>
        <w:rPr>
          <w:rFonts w:asciiTheme="minorEastAsia" w:hAnsiTheme="minorEastAsia" w:cs="宋体" w:hint="eastAsia"/>
          <w:b/>
          <w:kern w:val="0"/>
          <w:sz w:val="24"/>
          <w:szCs w:val="24"/>
        </w:rPr>
        <w:t>十</w:t>
      </w:r>
      <w:r>
        <w:rPr>
          <w:rFonts w:asciiTheme="minorEastAsia" w:hAnsiTheme="minorEastAsia" w:cs="宋体"/>
          <w:b/>
          <w:kern w:val="0"/>
          <w:sz w:val="24"/>
          <w:szCs w:val="24"/>
        </w:rPr>
        <w:t>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学校收入是</w:t>
      </w:r>
      <w:proofErr w:type="gramStart"/>
      <w:r>
        <w:rPr>
          <w:rFonts w:asciiTheme="minorEastAsia" w:hAnsiTheme="minorEastAsia" w:cs="宋体"/>
          <w:kern w:val="0"/>
          <w:sz w:val="24"/>
          <w:szCs w:val="24"/>
        </w:rPr>
        <w:t>指开展</w:t>
      </w:r>
      <w:proofErr w:type="gramEnd"/>
      <w:r>
        <w:rPr>
          <w:rFonts w:asciiTheme="minorEastAsia" w:hAnsiTheme="minorEastAsia" w:cs="宋体"/>
          <w:kern w:val="0"/>
          <w:sz w:val="24"/>
          <w:szCs w:val="24"/>
        </w:rPr>
        <w:t>教学、科研及其他活动依法取得的各种非偿还性资金收入</w:t>
      </w:r>
      <w:r>
        <w:rPr>
          <w:rFonts w:asciiTheme="minorEastAsia" w:hAnsiTheme="minorEastAsia" w:cs="宋体" w:hint="eastAsia"/>
          <w:kern w:val="0"/>
          <w:sz w:val="24"/>
          <w:szCs w:val="24"/>
        </w:rPr>
        <w:t>，</w:t>
      </w:r>
      <w:r>
        <w:rPr>
          <w:rFonts w:asciiTheme="minorEastAsia" w:hAnsiTheme="minorEastAsia" w:cs="宋体"/>
          <w:kern w:val="0"/>
          <w:sz w:val="24"/>
          <w:szCs w:val="24"/>
        </w:rPr>
        <w:t>导致本期净资产增加的经济利益或者服务潜力的流入</w:t>
      </w:r>
      <w:r>
        <w:rPr>
          <w:rFonts w:asciiTheme="minorEastAsia" w:hAnsiTheme="minorEastAsia" w:cs="宋体" w:hint="eastAsia"/>
          <w:kern w:val="0"/>
          <w:sz w:val="24"/>
          <w:szCs w:val="24"/>
        </w:rPr>
        <w:t>。学校</w:t>
      </w:r>
      <w:r>
        <w:rPr>
          <w:rFonts w:asciiTheme="minorEastAsia" w:hAnsiTheme="minorEastAsia" w:cs="宋体"/>
          <w:kern w:val="0"/>
          <w:sz w:val="24"/>
          <w:szCs w:val="24"/>
        </w:rPr>
        <w:t>收入按照其来源分为教育事业收入、政府补助收入、科研事业收入、捐赠收入、投资收益</w:t>
      </w:r>
      <w:r>
        <w:rPr>
          <w:rFonts w:asciiTheme="minorEastAsia" w:hAnsiTheme="minorEastAsia" w:cs="宋体" w:hint="eastAsia"/>
          <w:kern w:val="0"/>
          <w:sz w:val="24"/>
          <w:szCs w:val="24"/>
        </w:rPr>
        <w:t>、其他收入</w:t>
      </w:r>
      <w:r>
        <w:rPr>
          <w:rFonts w:asciiTheme="minorEastAsia" w:hAnsiTheme="minorEastAsia" w:cs="宋体"/>
          <w:kern w:val="0"/>
          <w:sz w:val="24"/>
          <w:szCs w:val="24"/>
        </w:rPr>
        <w:t>等。</w:t>
      </w:r>
    </w:p>
    <w:p w:rsidR="00992DE0" w:rsidRDefault="00DB6A32">
      <w:pPr>
        <w:widowControl/>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一</w:t>
      </w:r>
      <w:r>
        <w:rPr>
          <w:rFonts w:asciiTheme="minorEastAsia" w:hAnsiTheme="minorEastAsia" w:cs="宋体"/>
          <w:b/>
          <w:kern w:val="0"/>
          <w:sz w:val="24"/>
          <w:szCs w:val="24"/>
        </w:rPr>
        <w:t>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w:t>
      </w:r>
      <w:r>
        <w:rPr>
          <w:rFonts w:asciiTheme="minorEastAsia" w:hAnsiTheme="minorEastAsia" w:cs="宋体"/>
          <w:kern w:val="0"/>
          <w:sz w:val="24"/>
          <w:szCs w:val="24"/>
        </w:rPr>
        <w:t>的各项收入全部纳入预算，统一核算、统一管理。</w:t>
      </w:r>
    </w:p>
    <w:p w:rsidR="00992DE0" w:rsidRDefault="00DB6A32">
      <w:pPr>
        <w:widowControl/>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二</w:t>
      </w:r>
      <w:r>
        <w:rPr>
          <w:rFonts w:asciiTheme="minorEastAsia" w:hAnsiTheme="minorEastAsia" w:cs="宋体"/>
          <w:b/>
          <w:kern w:val="0"/>
          <w:sz w:val="24"/>
          <w:szCs w:val="24"/>
        </w:rPr>
        <w:t>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w:t>
      </w:r>
      <w:r>
        <w:rPr>
          <w:rFonts w:asciiTheme="minorEastAsia" w:hAnsiTheme="minorEastAsia" w:cs="宋体"/>
          <w:kern w:val="0"/>
          <w:sz w:val="24"/>
          <w:szCs w:val="24"/>
        </w:rPr>
        <w:t>的收入采用权责发生制予以确认。对于长期项目的收入，根据年度完成进度予以合理确认。</w:t>
      </w:r>
      <w:r>
        <w:rPr>
          <w:rFonts w:asciiTheme="minorEastAsia" w:hAnsiTheme="minorEastAsia" w:cs="宋体" w:hint="eastAsia"/>
          <w:kern w:val="0"/>
          <w:sz w:val="24"/>
          <w:szCs w:val="24"/>
        </w:rPr>
        <w:t>如果</w:t>
      </w:r>
      <w:r>
        <w:rPr>
          <w:rFonts w:asciiTheme="minorEastAsia" w:hAnsiTheme="minorEastAsia" w:cs="宋体"/>
          <w:kern w:val="0"/>
          <w:sz w:val="24"/>
          <w:szCs w:val="24"/>
        </w:rPr>
        <w:t>取得收入为实物时，应当根据有关凭据确认其价值；没有凭据可供确认的，参照其市场价格确定。</w:t>
      </w:r>
    </w:p>
    <w:p w:rsidR="00992DE0" w:rsidRDefault="00DB6A32">
      <w:pPr>
        <w:widowControl/>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三</w:t>
      </w:r>
      <w:r>
        <w:rPr>
          <w:rFonts w:asciiTheme="minorEastAsia" w:hAnsiTheme="minorEastAsia" w:cs="宋体"/>
          <w:b/>
          <w:kern w:val="0"/>
          <w:sz w:val="24"/>
          <w:szCs w:val="24"/>
        </w:rPr>
        <w:t>条</w:t>
      </w:r>
      <w:r>
        <w:rPr>
          <w:rFonts w:asciiTheme="minorEastAsia" w:hAnsiTheme="minorEastAsia" w:cs="宋体" w:hint="eastAsia"/>
          <w:kern w:val="0"/>
          <w:sz w:val="24"/>
          <w:szCs w:val="24"/>
        </w:rPr>
        <w:t xml:space="preserve"> 学校要严格按照国家政策和学校有关规定依法组织收入，开展教学科研及其他各种活动，需要收费的部门必须事先向学校提出申请，经物价部门批准后，方可组织收费，未经批准不得私自收费；学校各项收入应由财会人员或经财务处授权的人员收取。</w:t>
      </w:r>
    </w:p>
    <w:p w:rsidR="00992DE0" w:rsidRDefault="00DB6A32">
      <w:pPr>
        <w:widowControl/>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kern w:val="0"/>
          <w:sz w:val="24"/>
          <w:szCs w:val="24"/>
        </w:rPr>
        <w:t>第二十四条</w:t>
      </w:r>
      <w:r>
        <w:rPr>
          <w:rFonts w:asciiTheme="minorEastAsia" w:hAnsiTheme="minorEastAsia" w:cs="宋体" w:hint="eastAsia"/>
          <w:kern w:val="0"/>
          <w:sz w:val="24"/>
          <w:szCs w:val="24"/>
        </w:rPr>
        <w:t xml:space="preserve"> 学校收费应使用国家规定的票据，并按国家批准的收费范围、收费标准收费。</w:t>
      </w:r>
    </w:p>
    <w:p w:rsidR="00992DE0" w:rsidRDefault="00DB6A32">
      <w:pPr>
        <w:widowControl/>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kern w:val="0"/>
          <w:sz w:val="24"/>
          <w:szCs w:val="24"/>
        </w:rPr>
        <w:t xml:space="preserve">第二十五条 </w:t>
      </w:r>
      <w:r>
        <w:rPr>
          <w:rFonts w:asciiTheme="minorEastAsia" w:hAnsiTheme="minorEastAsia" w:cs="宋体" w:hint="eastAsia"/>
          <w:kern w:val="0"/>
          <w:sz w:val="24"/>
          <w:szCs w:val="24"/>
        </w:rPr>
        <w:t>学校所取得的各项收入必须全部纳入预算，在学校统一管理、统一核算的前提下，按学校有关规定进行经费分配后，在核定的指标内安排支出，严禁自收自支、坐支和截留私分，严禁设立“小金库”，严禁公款私存，严禁各部门未经允许开设银行账户。 </w:t>
      </w:r>
    </w:p>
    <w:p w:rsidR="00992DE0" w:rsidRDefault="00DB6A32">
      <w:pPr>
        <w:widowControl/>
        <w:spacing w:line="360" w:lineRule="auto"/>
        <w:ind w:firstLineChars="235" w:firstLine="566"/>
        <w:jc w:val="center"/>
        <w:rPr>
          <w:rFonts w:asciiTheme="minorEastAsia" w:hAnsiTheme="minorEastAsia" w:cs="宋体"/>
          <w:b/>
          <w:kern w:val="0"/>
          <w:sz w:val="24"/>
          <w:szCs w:val="24"/>
        </w:rPr>
      </w:pPr>
      <w:r>
        <w:rPr>
          <w:rFonts w:asciiTheme="minorEastAsia" w:hAnsiTheme="minorEastAsia" w:cs="宋体"/>
          <w:b/>
          <w:kern w:val="0"/>
          <w:sz w:val="24"/>
          <w:szCs w:val="24"/>
        </w:rPr>
        <w:t>第五章 支出管理</w:t>
      </w:r>
    </w:p>
    <w:p w:rsidR="00992DE0" w:rsidRDefault="00DB6A32">
      <w:pPr>
        <w:widowControl/>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六</w:t>
      </w:r>
      <w:r>
        <w:rPr>
          <w:rFonts w:asciiTheme="minorEastAsia" w:hAnsiTheme="minorEastAsia" w:cs="宋体"/>
          <w:b/>
          <w:kern w:val="0"/>
          <w:sz w:val="24"/>
          <w:szCs w:val="24"/>
        </w:rPr>
        <w:t>条</w:t>
      </w:r>
      <w:r>
        <w:rPr>
          <w:rFonts w:asciiTheme="minorEastAsia" w:hAnsiTheme="minorEastAsia" w:cs="宋体" w:hint="eastAsia"/>
          <w:b/>
          <w:kern w:val="0"/>
          <w:sz w:val="24"/>
          <w:szCs w:val="24"/>
        </w:rPr>
        <w:t xml:space="preserve"> </w:t>
      </w:r>
      <w:r>
        <w:rPr>
          <w:rFonts w:asciiTheme="minorEastAsia" w:hAnsiTheme="minorEastAsia" w:cs="宋体"/>
          <w:kern w:val="0"/>
          <w:sz w:val="24"/>
          <w:szCs w:val="24"/>
        </w:rPr>
        <w:t>支出是指</w:t>
      </w:r>
      <w:r>
        <w:rPr>
          <w:rFonts w:asciiTheme="minorEastAsia" w:hAnsiTheme="minorEastAsia" w:cs="宋体" w:hint="eastAsia"/>
          <w:kern w:val="0"/>
          <w:sz w:val="24"/>
          <w:szCs w:val="24"/>
        </w:rPr>
        <w:t>学校</w:t>
      </w:r>
      <w:r>
        <w:rPr>
          <w:rFonts w:asciiTheme="minorEastAsia" w:hAnsiTheme="minorEastAsia" w:cs="宋体"/>
          <w:kern w:val="0"/>
          <w:sz w:val="24"/>
          <w:szCs w:val="24"/>
        </w:rPr>
        <w:t>为开展业务活动和其他活动所发生的、导致本期净资产减少的经济利益或者服务潜力的流出。包括教育业务支出、经营业务支出、管理费用、财务费用、其他费用等。</w:t>
      </w:r>
    </w:p>
    <w:p w:rsidR="00992DE0" w:rsidRDefault="00DB6A32">
      <w:pPr>
        <w:widowControl/>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七</w:t>
      </w:r>
      <w:r>
        <w:rPr>
          <w:rFonts w:asciiTheme="minorEastAsia" w:hAnsiTheme="minorEastAsia" w:cs="宋体"/>
          <w:b/>
          <w:kern w:val="0"/>
          <w:sz w:val="24"/>
          <w:szCs w:val="24"/>
        </w:rPr>
        <w:t>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w:t>
      </w:r>
      <w:r>
        <w:rPr>
          <w:rFonts w:asciiTheme="minorEastAsia" w:hAnsiTheme="minorEastAsia" w:cs="宋体"/>
          <w:kern w:val="0"/>
          <w:sz w:val="24"/>
          <w:szCs w:val="24"/>
        </w:rPr>
        <w:t>支出包括：</w:t>
      </w:r>
    </w:p>
    <w:p w:rsidR="00992DE0" w:rsidRDefault="00DB6A32">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kern w:val="0"/>
          <w:sz w:val="24"/>
          <w:szCs w:val="24"/>
        </w:rPr>
        <w:lastRenderedPageBreak/>
        <w:t>（一）教育业务支出，即</w:t>
      </w:r>
      <w:r>
        <w:rPr>
          <w:rFonts w:asciiTheme="minorEastAsia" w:hAnsiTheme="minorEastAsia" w:cs="宋体" w:hint="eastAsia"/>
          <w:kern w:val="0"/>
          <w:sz w:val="24"/>
          <w:szCs w:val="24"/>
        </w:rPr>
        <w:t>学校</w:t>
      </w:r>
      <w:r>
        <w:rPr>
          <w:rFonts w:asciiTheme="minorEastAsia" w:hAnsiTheme="minorEastAsia" w:cs="宋体"/>
          <w:kern w:val="0"/>
          <w:sz w:val="24"/>
          <w:szCs w:val="24"/>
        </w:rPr>
        <w:t>开展专业业务活动及其辅助活动发生的支出，包括工资、补助工资、职工福利费、社会保障费、助学金、公务费、业务费、设备购置费、修缮费等。</w:t>
      </w:r>
    </w:p>
    <w:p w:rsidR="00992DE0" w:rsidRDefault="00DB6A32">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kern w:val="0"/>
          <w:sz w:val="24"/>
          <w:szCs w:val="24"/>
        </w:rPr>
        <w:t>（二）经营业务支出，即</w:t>
      </w:r>
      <w:r>
        <w:rPr>
          <w:rFonts w:asciiTheme="minorEastAsia" w:hAnsiTheme="minorEastAsia" w:cs="宋体" w:hint="eastAsia"/>
          <w:kern w:val="0"/>
          <w:sz w:val="24"/>
          <w:szCs w:val="24"/>
        </w:rPr>
        <w:t>学校</w:t>
      </w:r>
      <w:r>
        <w:rPr>
          <w:rFonts w:asciiTheme="minorEastAsia" w:hAnsiTheme="minorEastAsia" w:cs="宋体"/>
          <w:kern w:val="0"/>
          <w:sz w:val="24"/>
          <w:szCs w:val="24"/>
        </w:rPr>
        <w:t>在专业业务活动及其辅助活动之外开展非独立核算经营活动发生的支出。</w:t>
      </w:r>
    </w:p>
    <w:p w:rsidR="00992DE0" w:rsidRDefault="00DB6A32">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kern w:val="0"/>
          <w:sz w:val="24"/>
          <w:szCs w:val="24"/>
        </w:rPr>
        <w:t>（三）管理费用，是指</w:t>
      </w:r>
      <w:r>
        <w:rPr>
          <w:rFonts w:asciiTheme="minorEastAsia" w:hAnsiTheme="minorEastAsia" w:cs="宋体" w:hint="eastAsia"/>
          <w:kern w:val="0"/>
          <w:sz w:val="24"/>
          <w:szCs w:val="24"/>
        </w:rPr>
        <w:t>学校</w:t>
      </w:r>
      <w:r>
        <w:rPr>
          <w:rFonts w:asciiTheme="minorEastAsia" w:hAnsiTheme="minorEastAsia" w:cs="宋体"/>
          <w:kern w:val="0"/>
          <w:sz w:val="24"/>
          <w:szCs w:val="24"/>
        </w:rPr>
        <w:t>为组织和管理其业务活动所发生的各项费用。</w:t>
      </w:r>
    </w:p>
    <w:p w:rsidR="00992DE0" w:rsidRDefault="00DB6A32">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kern w:val="0"/>
          <w:sz w:val="24"/>
          <w:szCs w:val="24"/>
        </w:rPr>
        <w:t>（四）财务费用，是指</w:t>
      </w:r>
      <w:r>
        <w:rPr>
          <w:rFonts w:asciiTheme="minorEastAsia" w:hAnsiTheme="minorEastAsia" w:cs="宋体" w:hint="eastAsia"/>
          <w:kern w:val="0"/>
          <w:sz w:val="24"/>
          <w:szCs w:val="24"/>
        </w:rPr>
        <w:t>学校</w:t>
      </w:r>
      <w:r>
        <w:rPr>
          <w:rFonts w:asciiTheme="minorEastAsia" w:hAnsiTheme="minorEastAsia" w:cs="宋体"/>
          <w:kern w:val="0"/>
          <w:sz w:val="24"/>
          <w:szCs w:val="24"/>
        </w:rPr>
        <w:t>为筹集业务活动所需资金而发生的费用，包括</w:t>
      </w:r>
      <w:r>
        <w:rPr>
          <w:rFonts w:asciiTheme="minorEastAsia" w:hAnsiTheme="minorEastAsia" w:cs="宋体" w:hint="eastAsia"/>
          <w:kern w:val="0"/>
          <w:sz w:val="24"/>
          <w:szCs w:val="24"/>
        </w:rPr>
        <w:t>学校</w:t>
      </w:r>
      <w:r>
        <w:rPr>
          <w:rFonts w:asciiTheme="minorEastAsia" w:hAnsiTheme="minorEastAsia" w:cs="宋体"/>
          <w:kern w:val="0"/>
          <w:sz w:val="24"/>
          <w:szCs w:val="24"/>
        </w:rPr>
        <w:t>为了获得捐赠资产而发生的费用以及应当计入当期费用的借款费用、汇兑损失（减汇兑收益）等。</w:t>
      </w:r>
    </w:p>
    <w:p w:rsidR="00992DE0" w:rsidRDefault="00DB6A32">
      <w:pPr>
        <w:widowControl/>
        <w:spacing w:line="360" w:lineRule="auto"/>
        <w:ind w:firstLineChars="200" w:firstLine="480"/>
        <w:jc w:val="left"/>
        <w:rPr>
          <w:rFonts w:asciiTheme="minorEastAsia" w:hAnsiTheme="minorEastAsia" w:cs="宋体"/>
          <w:kern w:val="0"/>
          <w:sz w:val="24"/>
          <w:szCs w:val="24"/>
        </w:rPr>
      </w:pPr>
      <w:r>
        <w:rPr>
          <w:rFonts w:asciiTheme="minorEastAsia" w:hAnsiTheme="minorEastAsia" w:cs="宋体"/>
          <w:kern w:val="0"/>
          <w:sz w:val="24"/>
          <w:szCs w:val="24"/>
        </w:rPr>
        <w:t>（五）其他费用，是指</w:t>
      </w:r>
      <w:r>
        <w:rPr>
          <w:rFonts w:asciiTheme="minorEastAsia" w:hAnsiTheme="minorEastAsia" w:cs="宋体" w:hint="eastAsia"/>
          <w:kern w:val="0"/>
          <w:sz w:val="24"/>
          <w:szCs w:val="24"/>
        </w:rPr>
        <w:t>学校</w:t>
      </w:r>
      <w:r>
        <w:rPr>
          <w:rFonts w:asciiTheme="minorEastAsia" w:hAnsiTheme="minorEastAsia" w:cs="宋体"/>
          <w:kern w:val="0"/>
          <w:sz w:val="24"/>
          <w:szCs w:val="24"/>
        </w:rPr>
        <w:t>发生的、无法归属到上述业务活动成本、管理费用或者筹资费用中的费用，包括固定资产处置净损失、无形资产处置净损失等。</w:t>
      </w:r>
    </w:p>
    <w:p w:rsidR="00992DE0" w:rsidRDefault="00DB6A32">
      <w:pPr>
        <w:widowControl/>
        <w:spacing w:line="360" w:lineRule="auto"/>
        <w:ind w:firstLineChars="234" w:firstLine="564"/>
        <w:jc w:val="left"/>
        <w:rPr>
          <w:rFonts w:asciiTheme="minorEastAsia" w:hAnsiTheme="minorEastAsia" w:cs="宋体"/>
          <w:kern w:val="0"/>
          <w:sz w:val="24"/>
          <w:szCs w:val="24"/>
        </w:rPr>
      </w:pPr>
      <w:r>
        <w:rPr>
          <w:rFonts w:asciiTheme="minorEastAsia" w:hAnsiTheme="minorEastAsia" w:cs="宋体"/>
          <w:b/>
          <w:kern w:val="0"/>
          <w:sz w:val="24"/>
          <w:szCs w:val="24"/>
        </w:rPr>
        <w:t>第二十</w:t>
      </w:r>
      <w:r>
        <w:rPr>
          <w:rFonts w:asciiTheme="minorEastAsia" w:hAnsiTheme="minorEastAsia" w:cs="宋体" w:hint="eastAsia"/>
          <w:b/>
          <w:kern w:val="0"/>
          <w:sz w:val="24"/>
          <w:szCs w:val="24"/>
        </w:rPr>
        <w:t>八</w:t>
      </w:r>
      <w:r>
        <w:rPr>
          <w:rFonts w:asciiTheme="minorEastAsia" w:hAnsiTheme="minorEastAsia" w:cs="宋体"/>
          <w:b/>
          <w:kern w:val="0"/>
          <w:sz w:val="24"/>
          <w:szCs w:val="24"/>
        </w:rPr>
        <w:t>条</w:t>
      </w:r>
      <w:r>
        <w:rPr>
          <w:rFonts w:asciiTheme="minorEastAsia" w:hAnsiTheme="minorEastAsia" w:cs="宋体" w:hint="eastAsia"/>
          <w:kern w:val="0"/>
          <w:sz w:val="24"/>
          <w:szCs w:val="24"/>
        </w:rPr>
        <w:t xml:space="preserve"> 学校</w:t>
      </w:r>
      <w:r>
        <w:rPr>
          <w:rFonts w:asciiTheme="minorEastAsia" w:hAnsiTheme="minorEastAsia" w:cs="宋体"/>
          <w:kern w:val="0"/>
          <w:sz w:val="24"/>
          <w:szCs w:val="24"/>
        </w:rPr>
        <w:t>从事各项业务活动发生的支出，应当正确予以归集；无法直接归集的，应当按标准和规定的比例在事业支出和经营支出中进行合理分摊。支出应当与收入相配比。</w:t>
      </w:r>
    </w:p>
    <w:p w:rsidR="00992DE0" w:rsidRDefault="00DB6A32">
      <w:pPr>
        <w:widowControl/>
        <w:spacing w:line="360" w:lineRule="auto"/>
        <w:ind w:firstLineChars="234" w:firstLine="564"/>
        <w:jc w:val="left"/>
        <w:rPr>
          <w:rFonts w:asciiTheme="minorEastAsia" w:hAnsiTheme="minorEastAsia" w:cs="宋体"/>
          <w:kern w:val="0"/>
          <w:sz w:val="24"/>
          <w:szCs w:val="24"/>
        </w:rPr>
      </w:pPr>
      <w:r>
        <w:rPr>
          <w:rFonts w:asciiTheme="minorEastAsia" w:hAnsiTheme="minorEastAsia" w:cs="宋体" w:hint="eastAsia"/>
          <w:b/>
          <w:kern w:val="0"/>
          <w:sz w:val="24"/>
          <w:szCs w:val="24"/>
        </w:rPr>
        <w:t>第二十九条</w:t>
      </w:r>
      <w:r>
        <w:rPr>
          <w:rFonts w:asciiTheme="minorEastAsia" w:hAnsiTheme="minorEastAsia" w:cs="宋体" w:hint="eastAsia"/>
          <w:kern w:val="0"/>
          <w:sz w:val="24"/>
          <w:szCs w:val="24"/>
        </w:rPr>
        <w:t xml:space="preserve"> 学校各部门的各项经费支出，各项支出必须取得合法的原始凭证，财务部门要严格审批手续，不得以</w:t>
      </w:r>
      <w:proofErr w:type="gramStart"/>
      <w:r>
        <w:rPr>
          <w:rFonts w:asciiTheme="minorEastAsia" w:hAnsiTheme="minorEastAsia" w:cs="宋体" w:hint="eastAsia"/>
          <w:kern w:val="0"/>
          <w:sz w:val="24"/>
          <w:szCs w:val="24"/>
        </w:rPr>
        <w:t>领代报</w:t>
      </w:r>
      <w:proofErr w:type="gramEnd"/>
      <w:r>
        <w:rPr>
          <w:rFonts w:asciiTheme="minorEastAsia" w:hAnsiTheme="minorEastAsia" w:cs="宋体" w:hint="eastAsia"/>
          <w:kern w:val="0"/>
          <w:sz w:val="24"/>
          <w:szCs w:val="24"/>
        </w:rPr>
        <w:t>，</w:t>
      </w:r>
      <w:proofErr w:type="gramStart"/>
      <w:r>
        <w:rPr>
          <w:rFonts w:asciiTheme="minorEastAsia" w:hAnsiTheme="minorEastAsia" w:cs="宋体" w:hint="eastAsia"/>
          <w:kern w:val="0"/>
          <w:sz w:val="24"/>
          <w:szCs w:val="24"/>
        </w:rPr>
        <w:t>以拨代支</w:t>
      </w:r>
      <w:proofErr w:type="gramEnd"/>
      <w:r>
        <w:rPr>
          <w:rFonts w:asciiTheme="minorEastAsia" w:hAnsiTheme="minorEastAsia" w:cs="宋体" w:hint="eastAsia"/>
          <w:kern w:val="0"/>
          <w:sz w:val="24"/>
          <w:szCs w:val="24"/>
        </w:rPr>
        <w:t>。 </w:t>
      </w:r>
    </w:p>
    <w:p w:rsidR="00992DE0" w:rsidRDefault="00DB6A32">
      <w:pPr>
        <w:widowControl/>
        <w:spacing w:line="360" w:lineRule="auto"/>
        <w:ind w:firstLineChars="234" w:firstLine="564"/>
        <w:jc w:val="left"/>
        <w:rPr>
          <w:rFonts w:asciiTheme="minorEastAsia" w:hAnsiTheme="minorEastAsia" w:cs="宋体"/>
          <w:kern w:val="0"/>
          <w:sz w:val="24"/>
          <w:szCs w:val="24"/>
        </w:rPr>
      </w:pPr>
      <w:r>
        <w:rPr>
          <w:rFonts w:asciiTheme="minorEastAsia" w:hAnsiTheme="minorEastAsia" w:cs="宋体" w:hint="eastAsia"/>
          <w:b/>
          <w:kern w:val="0"/>
          <w:sz w:val="24"/>
          <w:szCs w:val="24"/>
        </w:rPr>
        <w:t>第三十条</w:t>
      </w:r>
      <w:r>
        <w:rPr>
          <w:rFonts w:asciiTheme="minorEastAsia" w:hAnsiTheme="minorEastAsia" w:cs="宋体" w:hint="eastAsia"/>
          <w:kern w:val="0"/>
          <w:sz w:val="24"/>
          <w:szCs w:val="24"/>
        </w:rPr>
        <w:t xml:space="preserve"> 学校各部门对外签订经济合同时，无论金额大小均需财务处与相关部门参与预审，同时将合同副本交财务处一份备查。</w:t>
      </w:r>
    </w:p>
    <w:p w:rsidR="00992DE0" w:rsidRDefault="00DB6A32">
      <w:pPr>
        <w:pStyle w:val="a6"/>
        <w:widowControl w:val="0"/>
        <w:tabs>
          <w:tab w:val="left" w:pos="8840"/>
        </w:tabs>
        <w:spacing w:before="0" w:beforeAutospacing="0" w:after="0" w:afterAutospacing="0" w:line="360" w:lineRule="auto"/>
        <w:ind w:rightChars="-11" w:right="-23" w:firstLineChars="234" w:firstLine="564"/>
        <w:jc w:val="both"/>
        <w:rPr>
          <w:rFonts w:asciiTheme="minorEastAsia" w:eastAsiaTheme="minorEastAsia" w:hAnsiTheme="minorEastAsia"/>
          <w:b/>
        </w:rPr>
      </w:pPr>
      <w:r>
        <w:rPr>
          <w:rFonts w:asciiTheme="minorEastAsia" w:eastAsiaTheme="minorEastAsia" w:hAnsiTheme="minorEastAsia" w:cs="Times New Roman" w:hint="eastAsia"/>
          <w:b/>
          <w:kern w:val="2"/>
        </w:rPr>
        <w:t>第三十一条</w:t>
      </w:r>
      <w:r>
        <w:rPr>
          <w:rFonts w:asciiTheme="minorEastAsia" w:eastAsiaTheme="minorEastAsia" w:hAnsiTheme="minorEastAsia" w:cs="Times New Roman" w:hint="eastAsia"/>
          <w:kern w:val="2"/>
        </w:rPr>
        <w:t xml:space="preserve"> 学校应当加强支出管理，坚持厉行节约、反对浪费，不得虚列虚报;应当进行支出绩效评价，提高资金使用的有效性。</w:t>
      </w:r>
    </w:p>
    <w:p w:rsidR="00992DE0" w:rsidRDefault="00DB6A32">
      <w:pPr>
        <w:widowControl/>
        <w:adjustRightInd w:val="0"/>
        <w:snapToGrid w:val="0"/>
        <w:spacing w:line="360" w:lineRule="auto"/>
        <w:ind w:firstLineChars="234" w:firstLine="564"/>
        <w:jc w:val="center"/>
        <w:rPr>
          <w:rFonts w:asciiTheme="minorEastAsia" w:hAnsiTheme="minorEastAsia" w:cs="宋体"/>
          <w:b/>
          <w:kern w:val="0"/>
          <w:sz w:val="24"/>
          <w:szCs w:val="24"/>
        </w:rPr>
      </w:pPr>
      <w:r>
        <w:rPr>
          <w:rFonts w:asciiTheme="minorEastAsia" w:hAnsiTheme="minorEastAsia" w:cs="宋体"/>
          <w:b/>
          <w:kern w:val="0"/>
          <w:sz w:val="24"/>
          <w:szCs w:val="24"/>
        </w:rPr>
        <w:t>第六章 资产管理</w:t>
      </w:r>
    </w:p>
    <w:p w:rsidR="00992DE0" w:rsidRDefault="00DB6A32">
      <w:pPr>
        <w:widowControl/>
        <w:adjustRightInd w:val="0"/>
        <w:snapToGrid w:val="0"/>
        <w:spacing w:line="360" w:lineRule="auto"/>
        <w:ind w:right="105" w:firstLineChars="234" w:firstLine="564"/>
        <w:jc w:val="left"/>
        <w:rPr>
          <w:rFonts w:asciiTheme="minorEastAsia" w:hAnsiTheme="minorEastAsia" w:cs="宋体"/>
          <w:kern w:val="0"/>
          <w:sz w:val="24"/>
          <w:szCs w:val="24"/>
        </w:rPr>
      </w:pPr>
      <w:r>
        <w:rPr>
          <w:rFonts w:asciiTheme="minorEastAsia" w:hAnsiTheme="minorEastAsia" w:cs="宋体" w:hint="eastAsia"/>
          <w:b/>
          <w:bCs/>
          <w:kern w:val="0"/>
          <w:sz w:val="24"/>
          <w:szCs w:val="24"/>
        </w:rPr>
        <w:t xml:space="preserve">第三十二条 </w:t>
      </w:r>
      <w:r>
        <w:rPr>
          <w:rFonts w:asciiTheme="minorEastAsia" w:hAnsiTheme="minorEastAsia" w:cs="宋体" w:hint="eastAsia"/>
          <w:kern w:val="0"/>
          <w:sz w:val="24"/>
          <w:szCs w:val="24"/>
        </w:rPr>
        <w:t>资产是指学校占有或使用能以货币计量的经济管理资源，包括财产、债权和其他权利。</w:t>
      </w:r>
    </w:p>
    <w:p w:rsidR="00992DE0" w:rsidRDefault="00DB6A32">
      <w:pPr>
        <w:widowControl/>
        <w:tabs>
          <w:tab w:val="left" w:pos="284"/>
        </w:tabs>
        <w:adjustRightInd w:val="0"/>
        <w:snapToGrid w:val="0"/>
        <w:spacing w:line="360" w:lineRule="auto"/>
        <w:ind w:leftChars="67" w:left="141" w:right="105" w:firstLineChars="176" w:firstLine="424"/>
        <w:jc w:val="left"/>
        <w:rPr>
          <w:rFonts w:asciiTheme="minorEastAsia" w:hAnsiTheme="minorEastAsia" w:cs="宋体"/>
          <w:kern w:val="0"/>
          <w:sz w:val="24"/>
          <w:szCs w:val="24"/>
        </w:rPr>
      </w:pPr>
      <w:r>
        <w:rPr>
          <w:rFonts w:asciiTheme="minorEastAsia" w:hAnsiTheme="minorEastAsia" w:cs="宋体" w:hint="eastAsia"/>
          <w:b/>
          <w:bCs/>
          <w:kern w:val="0"/>
          <w:sz w:val="24"/>
          <w:szCs w:val="24"/>
        </w:rPr>
        <w:t xml:space="preserve">第三十三条 </w:t>
      </w:r>
      <w:r>
        <w:rPr>
          <w:rFonts w:asciiTheme="minorEastAsia" w:hAnsiTheme="minorEastAsia" w:cs="宋体" w:hint="eastAsia"/>
          <w:kern w:val="0"/>
          <w:sz w:val="24"/>
          <w:szCs w:val="24"/>
        </w:rPr>
        <w:t>学校资产包括流动资产、固定资产、无形资产和对外投资等。</w:t>
      </w:r>
    </w:p>
    <w:p w:rsidR="00992DE0" w:rsidRDefault="00DB6A32">
      <w:pPr>
        <w:widowControl/>
        <w:adjustRightInd w:val="0"/>
        <w:snapToGrid w:val="0"/>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bCs/>
          <w:kern w:val="0"/>
          <w:sz w:val="24"/>
          <w:szCs w:val="24"/>
        </w:rPr>
        <w:t xml:space="preserve">第三十四条 </w:t>
      </w:r>
      <w:r>
        <w:rPr>
          <w:rFonts w:asciiTheme="minorEastAsia" w:hAnsiTheme="minorEastAsia" w:cs="宋体" w:hint="eastAsia"/>
          <w:kern w:val="0"/>
          <w:sz w:val="24"/>
          <w:szCs w:val="24"/>
        </w:rPr>
        <w:t>流动资产的管理：流动资产是指一年之内变现或者耗用的资产，包括现金、银行存款、应收及暂付款、借出款、存货（材料、燃料、消耗物资、低值易耗品）等。</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（一）现金及银行存款的管理：学校及各独立核算单位要建立健全现金和各种存款的内部管理制度，严格按照中国人民银行《现金管理条例》和《银行结算办法》办理现金及各种存款的结算。</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lastRenderedPageBreak/>
        <w:t>（二）应收及暂付款、借出款的管理：应收及暂付款是学校应收未收、暂时垫付或预付给有关单位和个人而形成的停留在结算过程中的资金。财务部门按规定对应收及暂付款、借出款及时清理、收回和结清。</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（三）存货的管理： 存货是学校开展教学、科研及其他活动过程中为耗用而储存的资产，包括各种材料、消耗物资、低值易耗品等。学校物资管理部门要建立健全存货的采购、验收、进出库、保管领用等管理制度，并严格按照存货的清查盘点制度，有关单位进行定期或不定期清查盘点，保证账</w:t>
      </w:r>
      <w:proofErr w:type="gramStart"/>
      <w:r>
        <w:rPr>
          <w:rFonts w:asciiTheme="minorEastAsia" w:hAnsiTheme="minorEastAsia" w:cs="宋体" w:hint="eastAsia"/>
          <w:kern w:val="0"/>
          <w:sz w:val="24"/>
          <w:szCs w:val="24"/>
        </w:rPr>
        <w:t>账</w:t>
      </w:r>
      <w:proofErr w:type="gramEnd"/>
      <w:r>
        <w:rPr>
          <w:rFonts w:asciiTheme="minorEastAsia" w:hAnsiTheme="minorEastAsia" w:cs="宋体" w:hint="eastAsia"/>
          <w:kern w:val="0"/>
          <w:sz w:val="24"/>
          <w:szCs w:val="24"/>
        </w:rPr>
        <w:t>、账实相符，存货的盘盈、盘亏应及时进行调整。</w:t>
      </w:r>
    </w:p>
    <w:p w:rsidR="00992DE0" w:rsidRDefault="00DB6A32">
      <w:pPr>
        <w:widowControl/>
        <w:adjustRightInd w:val="0"/>
        <w:snapToGrid w:val="0"/>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bCs/>
          <w:kern w:val="0"/>
          <w:sz w:val="24"/>
          <w:szCs w:val="24"/>
        </w:rPr>
        <w:t xml:space="preserve">第三十五条 </w:t>
      </w:r>
      <w:r>
        <w:rPr>
          <w:rFonts w:asciiTheme="minorEastAsia" w:hAnsiTheme="minorEastAsia" w:cs="宋体" w:hint="eastAsia"/>
          <w:kern w:val="0"/>
          <w:sz w:val="24"/>
          <w:szCs w:val="24"/>
        </w:rPr>
        <w:t>学校应当建立健全的现金和各种存货的内部管理制度，对应收及暂付款项应当及时清理清算，不得长期挂账，对确实无法收回的应收及暂付款项，要查明原因，分清责任，按规定程序批准后核实。</w:t>
      </w:r>
    </w:p>
    <w:p w:rsidR="00992DE0" w:rsidRDefault="00DB6A32">
      <w:pPr>
        <w:widowControl/>
        <w:adjustRightInd w:val="0"/>
        <w:snapToGrid w:val="0"/>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bCs/>
          <w:kern w:val="0"/>
          <w:sz w:val="24"/>
          <w:szCs w:val="24"/>
        </w:rPr>
        <w:t xml:space="preserve">第三十六条 </w:t>
      </w:r>
      <w:r>
        <w:rPr>
          <w:rFonts w:asciiTheme="minorEastAsia" w:hAnsiTheme="minorEastAsia" w:cs="宋体" w:hint="eastAsia"/>
          <w:kern w:val="0"/>
          <w:sz w:val="24"/>
          <w:szCs w:val="24"/>
        </w:rPr>
        <w:t>固定资产单位价值在800元以上、使用期限在一年以上，并在使用过程中基本保持原有物资形态的资产。单价价值虽未达到规定标准，但拥有时间在一年以上的大批同类物资，作为固定资产管理。</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学校固定资产一般分为：房屋和建筑物、电子电器设备、机电设备、运输设备、仪器仪表设备、文印及通讯设备、家具教具、文体器材设备、图书设备、其他固定资产，学校应根据规定的固定资产标准，制定各类固定资产的明细目录。</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（一）固定资产的购置：设备的购置，要有经学校批准的购置计划和资金来源，大型精密、贵重仪器设备购置应有论证报告。</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（二）财务处设立固定资产总账及分类账，定期与固定资产管理部门核对，做到账实相符。</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（三）资产管理部门对固定资产的购置、验收、保管、使用，要建立健全各项规章制度和管理办法，并对全校固定资产定期或不定期进行检查、抽查、盘点，做到账卡物相符，保证固定资产的安全完整。</w:t>
      </w:r>
    </w:p>
    <w:p w:rsidR="00992DE0" w:rsidRDefault="00DB6A32">
      <w:pPr>
        <w:widowControl/>
        <w:adjustRightInd w:val="0"/>
        <w:snapToGrid w:val="0"/>
        <w:spacing w:line="360" w:lineRule="auto"/>
        <w:ind w:right="105" w:firstLineChars="235" w:firstLine="564"/>
        <w:jc w:val="left"/>
        <w:rPr>
          <w:rFonts w:asciiTheme="minorEastAsia" w:hAnsiTheme="minorEastAsia" w:cs="宋体"/>
          <w:kern w:val="0"/>
          <w:sz w:val="24"/>
          <w:szCs w:val="24"/>
        </w:rPr>
      </w:pPr>
      <w:r>
        <w:rPr>
          <w:rFonts w:asciiTheme="minorEastAsia" w:hAnsiTheme="minorEastAsia" w:cs="宋体" w:hint="eastAsia"/>
          <w:kern w:val="0"/>
          <w:sz w:val="24"/>
          <w:szCs w:val="24"/>
        </w:rPr>
        <w:t>（四）固定资产的报废和转让：由使用单位提出申请报告，经资产管理部门审核，报分管校领导同意，按资金权限和规定程序处置。</w:t>
      </w:r>
    </w:p>
    <w:p w:rsidR="00992DE0" w:rsidRDefault="00DB6A32">
      <w:pPr>
        <w:pStyle w:val="a6"/>
        <w:widowControl w:val="0"/>
        <w:tabs>
          <w:tab w:val="left" w:pos="8840"/>
        </w:tabs>
        <w:adjustRightInd w:val="0"/>
        <w:snapToGrid w:val="0"/>
        <w:spacing w:before="0" w:beforeAutospacing="0" w:after="0" w:afterAutospacing="0" w:line="360" w:lineRule="auto"/>
        <w:ind w:rightChars="-11" w:right="-23" w:firstLineChars="235" w:firstLine="566"/>
        <w:jc w:val="both"/>
        <w:rPr>
          <w:rFonts w:asciiTheme="minorEastAsia" w:eastAsiaTheme="minorEastAsia" w:hAnsiTheme="minorEastAsia"/>
        </w:rPr>
      </w:pPr>
      <w:r>
        <w:rPr>
          <w:rFonts w:asciiTheme="minorEastAsia" w:eastAsiaTheme="minorEastAsia" w:hAnsiTheme="minorEastAsia" w:hint="eastAsia"/>
          <w:b/>
          <w:bCs/>
        </w:rPr>
        <w:t xml:space="preserve">第三十七条 </w:t>
      </w:r>
      <w:r>
        <w:rPr>
          <w:rFonts w:asciiTheme="minorEastAsia" w:eastAsiaTheme="minorEastAsia" w:hAnsiTheme="minorEastAsia" w:cs="Times New Roman" w:hint="eastAsia"/>
          <w:kern w:val="2"/>
        </w:rPr>
        <w:t>学校应当建立健全现金及各种存款的内部管理制度。对应收及预付款项应当及时清理结算，不得长期挂账；对无法收回的应收及预付款项，要查明原因，分清责任，按照规定程序批准后核销。对存货应当进行定期或者不定期清查盘点，保证账实相符。对存货盘盈、盘亏应当及时处理。</w:t>
      </w:r>
    </w:p>
    <w:p w:rsidR="00992DE0" w:rsidRDefault="00DB6A32">
      <w:pPr>
        <w:widowControl/>
        <w:adjustRightInd w:val="0"/>
        <w:snapToGrid w:val="0"/>
        <w:spacing w:line="360" w:lineRule="auto"/>
        <w:ind w:right="105" w:firstLineChars="235" w:firstLine="566"/>
        <w:jc w:val="left"/>
        <w:rPr>
          <w:rFonts w:asciiTheme="minorEastAsia" w:hAnsiTheme="minorEastAsia" w:cs="宋体"/>
          <w:kern w:val="0"/>
          <w:sz w:val="24"/>
          <w:szCs w:val="24"/>
        </w:rPr>
      </w:pPr>
      <w:r>
        <w:rPr>
          <w:rFonts w:asciiTheme="minorEastAsia" w:hAnsiTheme="minorEastAsia" w:cs="宋体" w:hint="eastAsia"/>
          <w:b/>
          <w:bCs/>
          <w:kern w:val="0"/>
          <w:sz w:val="24"/>
          <w:szCs w:val="24"/>
        </w:rPr>
        <w:lastRenderedPageBreak/>
        <w:t xml:space="preserve">第三十八条 </w:t>
      </w:r>
      <w:r>
        <w:rPr>
          <w:rFonts w:asciiTheme="minorEastAsia" w:hAnsiTheme="minorEastAsia" w:cs="宋体" w:hint="eastAsia"/>
          <w:kern w:val="0"/>
          <w:sz w:val="24"/>
          <w:szCs w:val="24"/>
        </w:rPr>
        <w:t>无形资产是指不具有实物形态而能为使用者提供某种权利资产，包括专利权、商标权、著作权、土地使用权、非专利技术、商誉以及其他财产权利。学校无形资产的购入、转让要严格审批程序，按有关规定进行评估，所有无形资产收入、支出由财务处统一管理和核算。</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rPr>
      </w:pPr>
      <w:r>
        <w:rPr>
          <w:rFonts w:asciiTheme="minorEastAsia" w:eastAsiaTheme="minorEastAsia" w:hAnsiTheme="minorEastAsia" w:hint="eastAsia"/>
          <w:b/>
          <w:bCs/>
        </w:rPr>
        <w:t xml:space="preserve">第三十九条 </w:t>
      </w:r>
      <w:r>
        <w:rPr>
          <w:rFonts w:asciiTheme="minorEastAsia" w:eastAsiaTheme="minorEastAsia" w:hAnsiTheme="minorEastAsia" w:hint="eastAsia"/>
        </w:rPr>
        <w:t>对外投资的管理：对外投资是指学校以资金、实物、无形资产向其他单位的投资。对外投资</w:t>
      </w:r>
      <w:r>
        <w:rPr>
          <w:rFonts w:asciiTheme="minorEastAsia" w:eastAsiaTheme="minorEastAsia" w:hAnsiTheme="minorEastAsia"/>
        </w:rPr>
        <w:t>应按规定进行资产评估，并按评估确认价值计入学校对外投资价值。</w:t>
      </w:r>
    </w:p>
    <w:p w:rsidR="00992DE0" w:rsidRDefault="00DB6A32">
      <w:pPr>
        <w:pStyle w:val="a6"/>
        <w:widowControl w:val="0"/>
        <w:tabs>
          <w:tab w:val="left" w:pos="8840"/>
        </w:tabs>
        <w:adjustRightInd w:val="0"/>
        <w:snapToGrid w:val="0"/>
        <w:spacing w:before="0" w:beforeAutospacing="0" w:after="0" w:afterAutospacing="0" w:line="360" w:lineRule="auto"/>
        <w:ind w:rightChars="-11" w:right="-23" w:firstLineChars="235" w:firstLine="566"/>
        <w:jc w:val="both"/>
        <w:rPr>
          <w:rFonts w:asciiTheme="minorEastAsia" w:eastAsiaTheme="minorEastAsia" w:hAnsiTheme="minorEastAsia"/>
        </w:rPr>
      </w:pPr>
      <w:r>
        <w:rPr>
          <w:rFonts w:asciiTheme="minorEastAsia" w:eastAsiaTheme="minorEastAsia" w:hAnsiTheme="minorEastAsia" w:cs="Times New Roman" w:hint="eastAsia"/>
          <w:b/>
          <w:kern w:val="2"/>
        </w:rPr>
        <w:t>第四十条</w:t>
      </w:r>
      <w:r>
        <w:rPr>
          <w:rFonts w:asciiTheme="minorEastAsia" w:eastAsiaTheme="minorEastAsia" w:hAnsiTheme="minorEastAsia" w:cs="Times New Roman" w:hint="eastAsia"/>
          <w:kern w:val="2"/>
        </w:rPr>
        <w:t xml:space="preserve"> 学校资产处置遵循公开、公平、公正和竞争、择优的原则，严格履行相关审批程序，出租、出借资产。</w:t>
      </w:r>
    </w:p>
    <w:p w:rsidR="00992DE0" w:rsidRDefault="00DB6A32">
      <w:pPr>
        <w:widowControl/>
        <w:adjustRightInd w:val="0"/>
        <w:snapToGrid w:val="0"/>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第七章 负债管理</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第四十一条</w:t>
      </w:r>
      <w:r>
        <w:rPr>
          <w:rFonts w:asciiTheme="minorEastAsia" w:hAnsiTheme="minorEastAsia" w:cs="宋体" w:hint="eastAsia"/>
          <w:kern w:val="0"/>
          <w:sz w:val="24"/>
          <w:szCs w:val="24"/>
        </w:rPr>
        <w:t xml:space="preserve"> </w:t>
      </w:r>
      <w:r>
        <w:rPr>
          <w:rFonts w:asciiTheme="minorEastAsia" w:hAnsiTheme="minorEastAsia" w:cs="宋体"/>
          <w:kern w:val="0"/>
          <w:sz w:val="24"/>
          <w:szCs w:val="24"/>
        </w:rPr>
        <w:t>负债是学校所承担的能以货币计量、需要以资产或劳务等进行偿还的债务。</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第四十二条</w:t>
      </w:r>
      <w:r>
        <w:rPr>
          <w:rFonts w:asciiTheme="minorEastAsia" w:hAnsiTheme="minorEastAsia" w:cs="宋体" w:hint="eastAsia"/>
          <w:b/>
          <w:kern w:val="0"/>
          <w:sz w:val="24"/>
          <w:szCs w:val="24"/>
        </w:rPr>
        <w:t xml:space="preserve"> </w:t>
      </w:r>
      <w:r>
        <w:rPr>
          <w:rFonts w:asciiTheme="minorEastAsia" w:hAnsiTheme="minorEastAsia" w:cs="宋体" w:hint="eastAsia"/>
          <w:kern w:val="0"/>
          <w:sz w:val="24"/>
          <w:szCs w:val="24"/>
        </w:rPr>
        <w:t>学校</w:t>
      </w:r>
      <w:r>
        <w:rPr>
          <w:rFonts w:asciiTheme="minorEastAsia" w:hAnsiTheme="minorEastAsia" w:cs="宋体"/>
          <w:kern w:val="0"/>
          <w:sz w:val="24"/>
          <w:szCs w:val="24"/>
        </w:rPr>
        <w:t>的事业发展必须与预算相适应，必须建立风险预警系统，合理控制学校负债规模，改善学校债务结构，充分考虑学校的债务风险承受能力，有效防范财务风险。</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第四十三条</w:t>
      </w:r>
      <w:r>
        <w:rPr>
          <w:rFonts w:asciiTheme="minorEastAsia" w:hAnsiTheme="minorEastAsia" w:cs="宋体"/>
          <w:kern w:val="0"/>
          <w:sz w:val="24"/>
          <w:szCs w:val="24"/>
        </w:rPr>
        <w:t xml:space="preserve"> 流动负债是指将在1年内(含1年)偿还的负债，主要包括短期借款、应付款项、应付工资、应交税金、预收账款和预提费用等。长期负债是指将在1年以上偿还的负债，包括长期借款、长期应付款、其他长期负债等。</w:t>
      </w:r>
    </w:p>
    <w:p w:rsidR="00992DE0" w:rsidRDefault="00DB6A32">
      <w:pPr>
        <w:widowControl/>
        <w:adjustRightInd w:val="0"/>
        <w:snapToGrid w:val="0"/>
        <w:spacing w:line="360" w:lineRule="auto"/>
        <w:ind w:firstLineChars="235" w:firstLine="566"/>
        <w:jc w:val="left"/>
        <w:rPr>
          <w:rFonts w:asciiTheme="minorEastAsia" w:hAnsiTheme="minorEastAsia" w:cs="宋体"/>
          <w:kern w:val="0"/>
          <w:sz w:val="24"/>
          <w:szCs w:val="24"/>
        </w:rPr>
      </w:pPr>
      <w:r>
        <w:rPr>
          <w:rFonts w:asciiTheme="minorEastAsia" w:hAnsiTheme="minorEastAsia" w:cs="宋体"/>
          <w:b/>
          <w:kern w:val="0"/>
          <w:sz w:val="24"/>
          <w:szCs w:val="24"/>
        </w:rPr>
        <w:t>第四十四条</w:t>
      </w:r>
      <w:r>
        <w:rPr>
          <w:rFonts w:asciiTheme="minorEastAsia" w:hAnsiTheme="minorEastAsia" w:cs="宋体"/>
          <w:kern w:val="0"/>
          <w:sz w:val="24"/>
          <w:szCs w:val="24"/>
        </w:rPr>
        <w:t xml:space="preserve"> 负债管理须加强风险管理，建立健全借款审批制度。未经学校批准，校内任何单位不得向金融机构借款。应交税金应按国家税法规定进行计算，并及时足额地上缴应缴款项，不得无故拖延、截留。 </w:t>
      </w:r>
    </w:p>
    <w:p w:rsidR="00992DE0" w:rsidRDefault="00DB6A32">
      <w:pPr>
        <w:widowControl/>
        <w:spacing w:line="360" w:lineRule="auto"/>
        <w:jc w:val="center"/>
        <w:rPr>
          <w:rFonts w:asciiTheme="minorEastAsia" w:hAnsiTheme="minorEastAsia" w:cs="宋体"/>
          <w:b/>
          <w:kern w:val="0"/>
          <w:sz w:val="24"/>
          <w:szCs w:val="24"/>
        </w:rPr>
      </w:pPr>
      <w:r>
        <w:rPr>
          <w:rFonts w:asciiTheme="minorEastAsia" w:hAnsiTheme="minorEastAsia" w:cs="宋体"/>
          <w:b/>
          <w:kern w:val="0"/>
          <w:sz w:val="24"/>
          <w:szCs w:val="24"/>
        </w:rPr>
        <w:t>第八章 学校结余及其分配</w:t>
      </w:r>
    </w:p>
    <w:p w:rsidR="00992DE0" w:rsidRDefault="00DB6A32">
      <w:pPr>
        <w:widowControl/>
        <w:spacing w:line="360" w:lineRule="auto"/>
        <w:ind w:firstLineChars="235" w:firstLine="566"/>
        <w:jc w:val="left"/>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t>第四十五条</w:t>
      </w:r>
      <w:r>
        <w:rPr>
          <w:rFonts w:asciiTheme="minorEastAsia" w:hAnsiTheme="minorEastAsia" w:cs="宋体"/>
          <w:color w:val="000000" w:themeColor="text1"/>
          <w:kern w:val="0"/>
          <w:sz w:val="24"/>
          <w:szCs w:val="24"/>
        </w:rPr>
        <w:t xml:space="preserve"> 结余是指</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年度收入与支出相抵后的余额。分为限定性收支结余和非限定性收支结余。</w:t>
      </w:r>
    </w:p>
    <w:p w:rsidR="00992DE0" w:rsidRDefault="00DB6A32">
      <w:pPr>
        <w:widowControl/>
        <w:spacing w:line="360" w:lineRule="auto"/>
        <w:ind w:firstLineChars="235" w:firstLine="566"/>
        <w:jc w:val="left"/>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t>第四十六条</w:t>
      </w:r>
      <w:r>
        <w:rPr>
          <w:rFonts w:asciiTheme="minorEastAsia" w:hAnsiTheme="minorEastAsia" w:cs="宋体" w:hint="eastAsia"/>
          <w:b/>
          <w:color w:val="000000" w:themeColor="text1"/>
          <w:kern w:val="0"/>
          <w:sz w:val="24"/>
          <w:szCs w:val="24"/>
        </w:rPr>
        <w:t xml:space="preserve"> </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的结余，除专项资金按照国家规定结转下一年度继续使用外，必须按照国家有关规定提取学校公益金和发展基金。国家另有规定的，从其规定。</w:t>
      </w:r>
    </w:p>
    <w:p w:rsidR="00992DE0" w:rsidRDefault="00DB6A32">
      <w:pPr>
        <w:widowControl/>
        <w:spacing w:line="360" w:lineRule="auto"/>
        <w:ind w:right="105" w:firstLineChars="235" w:firstLine="566"/>
        <w:jc w:val="left"/>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t>第四十七条</w:t>
      </w:r>
      <w:r>
        <w:rPr>
          <w:rFonts w:asciiTheme="minorEastAsia" w:hAnsiTheme="minorEastAsia" w:cs="宋体" w:hint="eastAsia"/>
          <w:b/>
          <w:color w:val="000000" w:themeColor="text1"/>
          <w:kern w:val="0"/>
          <w:sz w:val="24"/>
          <w:szCs w:val="24"/>
        </w:rPr>
        <w:t xml:space="preserve"> </w:t>
      </w:r>
      <w:r>
        <w:rPr>
          <w:rFonts w:asciiTheme="minorEastAsia" w:hAnsiTheme="minorEastAsia" w:cs="宋体" w:hint="eastAsia"/>
          <w:color w:val="000000" w:themeColor="text1"/>
          <w:kern w:val="0"/>
          <w:sz w:val="24"/>
          <w:szCs w:val="24"/>
        </w:rPr>
        <w:t>学校预算结余的分配由学校董事会安排，分配方案在校董事会上制定和实施。</w:t>
      </w:r>
    </w:p>
    <w:p w:rsidR="00992DE0" w:rsidRDefault="00DB6A32">
      <w:pPr>
        <w:widowControl/>
        <w:spacing w:line="360" w:lineRule="auto"/>
        <w:jc w:val="center"/>
        <w:rPr>
          <w:rFonts w:asciiTheme="minorEastAsia" w:hAnsiTheme="minorEastAsia" w:cs="宋体"/>
          <w:b/>
          <w:color w:val="000000" w:themeColor="text1"/>
          <w:kern w:val="0"/>
          <w:sz w:val="24"/>
          <w:szCs w:val="24"/>
        </w:rPr>
      </w:pPr>
      <w:r>
        <w:rPr>
          <w:rFonts w:asciiTheme="minorEastAsia" w:hAnsiTheme="minorEastAsia" w:cs="宋体"/>
          <w:b/>
          <w:color w:val="000000" w:themeColor="text1"/>
          <w:kern w:val="0"/>
          <w:sz w:val="24"/>
          <w:szCs w:val="24"/>
        </w:rPr>
        <w:t>第九章 财务会计报告和财务分析</w:t>
      </w:r>
    </w:p>
    <w:p w:rsidR="00992DE0" w:rsidRDefault="00DB6A32">
      <w:pPr>
        <w:widowControl/>
        <w:spacing w:line="360" w:lineRule="auto"/>
        <w:ind w:firstLineChars="235" w:firstLine="566"/>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lastRenderedPageBreak/>
        <w:t>第四十八条</w:t>
      </w:r>
      <w:r>
        <w:rPr>
          <w:rFonts w:asciiTheme="minorEastAsia" w:hAnsiTheme="minorEastAsia" w:cs="宋体" w:hint="eastAsia"/>
          <w:b/>
          <w:color w:val="000000" w:themeColor="text1"/>
          <w:kern w:val="0"/>
          <w:sz w:val="24"/>
          <w:szCs w:val="24"/>
        </w:rPr>
        <w:t xml:space="preserve"> </w:t>
      </w:r>
      <w:r>
        <w:rPr>
          <w:rFonts w:asciiTheme="minorEastAsia" w:hAnsiTheme="minorEastAsia" w:cs="宋体"/>
          <w:color w:val="000000" w:themeColor="text1"/>
          <w:kern w:val="0"/>
          <w:sz w:val="24"/>
          <w:szCs w:val="24"/>
        </w:rPr>
        <w:t>财务会计报告是反映</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一定时期财务状况和经营成果的总结性书面文件，包括资产负债表、业务活动表、现金流量表，以及财务会计报表附注和收支情况的财务情况说明书等。</w:t>
      </w:r>
    </w:p>
    <w:p w:rsidR="00992DE0" w:rsidRDefault="00DB6A32">
      <w:pPr>
        <w:widowControl/>
        <w:spacing w:line="360" w:lineRule="auto"/>
        <w:ind w:firstLineChars="235" w:firstLine="564"/>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（一）</w:t>
      </w:r>
      <w:r>
        <w:rPr>
          <w:rFonts w:asciiTheme="minorEastAsia" w:hAnsiTheme="minorEastAsia" w:cs="宋体"/>
          <w:color w:val="000000" w:themeColor="text1"/>
          <w:kern w:val="0"/>
          <w:sz w:val="24"/>
          <w:szCs w:val="24"/>
        </w:rPr>
        <w:t>财务情况说明书，主要说明</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收入及其支出、结余及其分配、资产负债变动的情况，对本期或者下期财务状况发生重大影响的事项，以及需要说明的其他事项。</w:t>
      </w:r>
    </w:p>
    <w:p w:rsidR="00992DE0" w:rsidRDefault="00DB6A32">
      <w:pPr>
        <w:widowControl/>
        <w:spacing w:line="360" w:lineRule="auto"/>
        <w:ind w:firstLineChars="235" w:firstLine="564"/>
        <w:jc w:val="left"/>
        <w:rPr>
          <w:rFonts w:asciiTheme="minorEastAsia" w:hAnsiTheme="minorEastAsia" w:cs="宋体"/>
          <w:color w:val="000000" w:themeColor="text1"/>
          <w:kern w:val="0"/>
          <w:sz w:val="24"/>
          <w:szCs w:val="24"/>
        </w:rPr>
      </w:pPr>
      <w:r>
        <w:rPr>
          <w:rFonts w:asciiTheme="minorEastAsia" w:hAnsiTheme="minorEastAsia" w:cs="宋体" w:hint="eastAsia"/>
          <w:color w:val="000000" w:themeColor="text1"/>
          <w:kern w:val="0"/>
          <w:sz w:val="24"/>
          <w:szCs w:val="24"/>
        </w:rPr>
        <w:t>（二）</w:t>
      </w:r>
      <w:r>
        <w:rPr>
          <w:rFonts w:asciiTheme="minorEastAsia" w:hAnsiTheme="minorEastAsia" w:cs="宋体"/>
          <w:color w:val="000000" w:themeColor="text1"/>
          <w:kern w:val="0"/>
          <w:sz w:val="24"/>
          <w:szCs w:val="24"/>
        </w:rPr>
        <w:t>财务分析的内容包括预算执行、资产使用、支出状况等。财务分析的指标由</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根据本单位的业务特点选用适当的财务分析指标。财务分析还应包括预算执行的绩效情况。</w:t>
      </w:r>
    </w:p>
    <w:p w:rsidR="00992DE0" w:rsidRDefault="00DB6A32">
      <w:pPr>
        <w:widowControl/>
        <w:spacing w:line="360" w:lineRule="auto"/>
        <w:ind w:firstLineChars="235" w:firstLine="566"/>
        <w:jc w:val="left"/>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t>第四十九条</w:t>
      </w:r>
      <w:r>
        <w:rPr>
          <w:rFonts w:asciiTheme="minorEastAsia" w:hAnsiTheme="minorEastAsia" w:cs="宋体" w:hint="eastAsia"/>
          <w:b/>
          <w:color w:val="000000" w:themeColor="text1"/>
          <w:kern w:val="0"/>
          <w:sz w:val="24"/>
          <w:szCs w:val="24"/>
        </w:rPr>
        <w:t xml:space="preserve"> </w:t>
      </w:r>
      <w:r>
        <w:rPr>
          <w:rFonts w:asciiTheme="minorEastAsia" w:hAnsiTheme="minorEastAsia" w:cs="宋体"/>
          <w:color w:val="000000" w:themeColor="text1"/>
          <w:kern w:val="0"/>
          <w:sz w:val="24"/>
          <w:szCs w:val="24"/>
        </w:rPr>
        <w:t>资产负债表是反映</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在某一特定日期财务状况的报表。资产负债表的项目应当按会计要素的类别，分别列示。</w:t>
      </w:r>
    </w:p>
    <w:p w:rsidR="00992DE0" w:rsidRDefault="00DB6A32">
      <w:pPr>
        <w:widowControl/>
        <w:spacing w:line="360" w:lineRule="auto"/>
        <w:ind w:firstLineChars="235" w:firstLine="566"/>
        <w:jc w:val="left"/>
        <w:rPr>
          <w:rFonts w:asciiTheme="minorEastAsia" w:hAnsiTheme="minorEastAsia" w:cs="宋体"/>
          <w:color w:val="000000" w:themeColor="text1"/>
          <w:kern w:val="0"/>
          <w:sz w:val="24"/>
          <w:szCs w:val="24"/>
        </w:rPr>
      </w:pPr>
      <w:r>
        <w:rPr>
          <w:rFonts w:asciiTheme="minorEastAsia" w:hAnsiTheme="minorEastAsia" w:cs="宋体"/>
          <w:b/>
          <w:color w:val="000000" w:themeColor="text1"/>
          <w:kern w:val="0"/>
          <w:sz w:val="24"/>
          <w:szCs w:val="24"/>
        </w:rPr>
        <w:t>第五十</w:t>
      </w:r>
      <w:r>
        <w:rPr>
          <w:rFonts w:asciiTheme="minorEastAsia" w:hAnsiTheme="minorEastAsia" w:cs="宋体" w:hint="eastAsia"/>
          <w:b/>
          <w:color w:val="000000" w:themeColor="text1"/>
          <w:kern w:val="0"/>
          <w:sz w:val="24"/>
          <w:szCs w:val="24"/>
        </w:rPr>
        <w:t xml:space="preserve">条 </w:t>
      </w:r>
      <w:r>
        <w:rPr>
          <w:rFonts w:asciiTheme="minorEastAsia" w:hAnsiTheme="minorEastAsia" w:cs="宋体"/>
          <w:color w:val="000000" w:themeColor="text1"/>
          <w:kern w:val="0"/>
          <w:sz w:val="24"/>
          <w:szCs w:val="24"/>
        </w:rPr>
        <w:t>业务活动表是反映</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在一定期间开展业务活动的收支结余及其分配情况的报表。业务活动表的项目，应当按</w:t>
      </w:r>
      <w:r>
        <w:rPr>
          <w:rFonts w:asciiTheme="minorEastAsia" w:hAnsiTheme="minorEastAsia" w:cs="宋体" w:hint="eastAsia"/>
          <w:color w:val="000000" w:themeColor="text1"/>
          <w:kern w:val="0"/>
          <w:sz w:val="24"/>
          <w:szCs w:val="24"/>
        </w:rPr>
        <w:t>学校</w:t>
      </w:r>
      <w:r>
        <w:rPr>
          <w:rFonts w:asciiTheme="minorEastAsia" w:hAnsiTheme="minorEastAsia" w:cs="宋体"/>
          <w:color w:val="000000" w:themeColor="text1"/>
          <w:kern w:val="0"/>
          <w:sz w:val="24"/>
          <w:szCs w:val="24"/>
        </w:rPr>
        <w:t>开展业务发生的收支的构成和结余分配情况予以反映。</w:t>
      </w:r>
    </w:p>
    <w:p w:rsidR="00992DE0" w:rsidRDefault="00DB6A32">
      <w:pPr>
        <w:widowControl/>
        <w:spacing w:line="360" w:lineRule="auto"/>
        <w:ind w:firstLineChars="235" w:firstLine="566"/>
        <w:jc w:val="left"/>
        <w:rPr>
          <w:rFonts w:asciiTheme="minorEastAsia" w:hAnsiTheme="minorEastAsia" w:cs="宋体"/>
          <w:color w:val="000000" w:themeColor="text1"/>
          <w:kern w:val="0"/>
          <w:sz w:val="24"/>
          <w:szCs w:val="24"/>
        </w:rPr>
      </w:pPr>
      <w:r>
        <w:rPr>
          <w:rFonts w:asciiTheme="minorEastAsia" w:hAnsiTheme="minorEastAsia" w:cs="宋体" w:hint="eastAsia"/>
          <w:b/>
          <w:color w:val="000000" w:themeColor="text1"/>
          <w:kern w:val="0"/>
          <w:sz w:val="24"/>
          <w:szCs w:val="24"/>
        </w:rPr>
        <w:t>第五十一条</w:t>
      </w:r>
      <w:r>
        <w:rPr>
          <w:rFonts w:asciiTheme="minorEastAsia" w:hAnsiTheme="minorEastAsia" w:cs="宋体" w:hint="eastAsia"/>
          <w:color w:val="000000" w:themeColor="text1"/>
          <w:kern w:val="0"/>
          <w:sz w:val="24"/>
          <w:szCs w:val="24"/>
        </w:rPr>
        <w:t xml:space="preserve"> 财务处应在每月十日（国定长假除外）向学校领导提供财务报表，每学期提供财务分析报告，年终决算时提供财务状况说明材料。 </w:t>
      </w:r>
    </w:p>
    <w:p w:rsidR="00992DE0" w:rsidRDefault="00DB6A32">
      <w:pPr>
        <w:pStyle w:val="a6"/>
        <w:widowControl w:val="0"/>
        <w:tabs>
          <w:tab w:val="left" w:pos="8840"/>
        </w:tabs>
        <w:spacing w:before="0" w:beforeAutospacing="0" w:after="0" w:afterAutospacing="0" w:line="360" w:lineRule="auto"/>
        <w:ind w:rightChars="7" w:right="15"/>
        <w:jc w:val="center"/>
        <w:rPr>
          <w:rFonts w:asciiTheme="minorEastAsia" w:eastAsiaTheme="minorEastAsia" w:hAnsiTheme="minorEastAsia" w:cs="Times New Roman"/>
          <w:b/>
          <w:kern w:val="2"/>
        </w:rPr>
      </w:pPr>
      <w:r>
        <w:rPr>
          <w:rFonts w:asciiTheme="minorEastAsia" w:eastAsiaTheme="minorEastAsia" w:hAnsiTheme="minorEastAsia" w:cs="Times New Roman" w:hint="eastAsia"/>
          <w:b/>
          <w:kern w:val="2"/>
        </w:rPr>
        <w:t>第十章  财务监督</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第五十二条</w:t>
      </w:r>
      <w:r>
        <w:rPr>
          <w:rFonts w:asciiTheme="minorEastAsia" w:eastAsiaTheme="minorEastAsia" w:hAnsiTheme="minorEastAsia" w:cs="Times New Roman" w:hint="eastAsia"/>
          <w:kern w:val="2"/>
        </w:rPr>
        <w:t xml:space="preserve"> 财务监督是贯彻国家财经法规以及学校财务规章制度，维护财经纪律的重要保证，学自觉依法接受主管部门和财政、审计部门的监督，并建立严密的内部监督制度。</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第五十三条</w:t>
      </w:r>
      <w:r>
        <w:rPr>
          <w:rFonts w:asciiTheme="minorEastAsia" w:eastAsiaTheme="minorEastAsia" w:hAnsiTheme="minorEastAsia" w:cs="Times New Roman" w:hint="eastAsia"/>
          <w:kern w:val="2"/>
        </w:rPr>
        <w:t xml:space="preserve"> 学校财务监督的主要内容包括：</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（一）预算编制、财务报告的科学性、真实性、完整性；预算执行的有效性、均衡性。</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（二）各项收入和支出的合法性、合</w:t>
      </w:r>
      <w:proofErr w:type="gramStart"/>
      <w:r>
        <w:rPr>
          <w:rFonts w:asciiTheme="minorEastAsia" w:eastAsiaTheme="minorEastAsia" w:hAnsiTheme="minorEastAsia" w:cs="Times New Roman" w:hint="eastAsia"/>
          <w:kern w:val="2"/>
        </w:rPr>
        <w:t>规</w:t>
      </w:r>
      <w:proofErr w:type="gramEnd"/>
      <w:r>
        <w:rPr>
          <w:rFonts w:asciiTheme="minorEastAsia" w:eastAsiaTheme="minorEastAsia" w:hAnsiTheme="minorEastAsia" w:cs="Times New Roman" w:hint="eastAsia"/>
          <w:kern w:val="2"/>
        </w:rPr>
        <w:t>性。</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（三）结转和结余的管理情况。</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（四）资产管理的规范性、有效性。</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（五）负债的合</w:t>
      </w:r>
      <w:proofErr w:type="gramStart"/>
      <w:r>
        <w:rPr>
          <w:rFonts w:asciiTheme="minorEastAsia" w:eastAsiaTheme="minorEastAsia" w:hAnsiTheme="minorEastAsia" w:cs="Times New Roman" w:hint="eastAsia"/>
          <w:kern w:val="2"/>
        </w:rPr>
        <w:t>规</w:t>
      </w:r>
      <w:proofErr w:type="gramEnd"/>
      <w:r>
        <w:rPr>
          <w:rFonts w:asciiTheme="minorEastAsia" w:eastAsiaTheme="minorEastAsia" w:hAnsiTheme="minorEastAsia" w:cs="Times New Roman" w:hint="eastAsia"/>
          <w:kern w:val="2"/>
        </w:rPr>
        <w:t>性和风险程度。</w:t>
      </w:r>
    </w:p>
    <w:p w:rsidR="00992DE0" w:rsidRDefault="00DB6A32">
      <w:pPr>
        <w:pStyle w:val="a6"/>
        <w:widowControl w:val="0"/>
        <w:tabs>
          <w:tab w:val="left" w:pos="8840"/>
        </w:tabs>
        <w:spacing w:before="0" w:beforeAutospacing="0" w:after="0" w:afterAutospacing="0" w:line="360" w:lineRule="auto"/>
        <w:ind w:rightChars="-11" w:right="-23" w:firstLineChars="235" w:firstLine="564"/>
        <w:jc w:val="both"/>
        <w:rPr>
          <w:rFonts w:asciiTheme="minorEastAsia" w:eastAsiaTheme="minorEastAsia" w:hAnsiTheme="minorEastAsia" w:cs="Times New Roman"/>
          <w:kern w:val="2"/>
        </w:rPr>
      </w:pPr>
      <w:r>
        <w:rPr>
          <w:rFonts w:asciiTheme="minorEastAsia" w:eastAsiaTheme="minorEastAsia" w:hAnsiTheme="minorEastAsia" w:cs="Times New Roman" w:hint="eastAsia"/>
          <w:kern w:val="2"/>
        </w:rPr>
        <w:t>（六）对违反财务规章制度的问题进行检查纠正。</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第五十四条</w:t>
      </w:r>
      <w:r>
        <w:rPr>
          <w:rFonts w:asciiTheme="minorEastAsia" w:eastAsiaTheme="minorEastAsia" w:hAnsiTheme="minorEastAsia" w:cs="Times New Roman" w:hint="eastAsia"/>
          <w:kern w:val="2"/>
        </w:rPr>
        <w:t xml:space="preserve"> 财务监督层次包括外部监督和内部监督，外部监督包括外部审计监督、财政监督、税收监督、物价监督。内部监督包括内部审计监督以及财务处作</w:t>
      </w:r>
      <w:r>
        <w:rPr>
          <w:rFonts w:asciiTheme="minorEastAsia" w:eastAsiaTheme="minorEastAsia" w:hAnsiTheme="minorEastAsia" w:cs="Times New Roman" w:hint="eastAsia"/>
          <w:kern w:val="2"/>
        </w:rPr>
        <w:lastRenderedPageBreak/>
        <w:t>为一级财务机构对校内各单位的一切经济活动进行监督。</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第五十五条</w:t>
      </w:r>
      <w:r>
        <w:rPr>
          <w:rFonts w:asciiTheme="minorEastAsia" w:eastAsiaTheme="minorEastAsia" w:hAnsiTheme="minorEastAsia" w:cs="Times New Roman" w:hint="eastAsia"/>
          <w:kern w:val="2"/>
        </w:rPr>
        <w:t xml:space="preserve"> 财务监督应当实行事前监督、事中监督和事后监督相结合，日常监督与专项检查相结合。</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第五十六条</w:t>
      </w:r>
      <w:r>
        <w:rPr>
          <w:rFonts w:asciiTheme="minorEastAsia" w:eastAsiaTheme="minorEastAsia" w:hAnsiTheme="minorEastAsia" w:cs="Times New Roman" w:hint="eastAsia"/>
          <w:kern w:val="2"/>
        </w:rPr>
        <w:t xml:space="preserve"> 学校建立健全内部控制制度、经济责任制度、财务信息披露制度等监督制度，依法公开财务信息。</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s="Times New Roman"/>
          <w:kern w:val="2"/>
        </w:rPr>
      </w:pPr>
      <w:r>
        <w:rPr>
          <w:rFonts w:asciiTheme="minorEastAsia" w:eastAsiaTheme="minorEastAsia" w:hAnsiTheme="minorEastAsia" w:cs="Times New Roman" w:hint="eastAsia"/>
          <w:b/>
          <w:kern w:val="2"/>
        </w:rPr>
        <w:t>第五十七条</w:t>
      </w:r>
      <w:r>
        <w:rPr>
          <w:rFonts w:asciiTheme="minorEastAsia" w:eastAsiaTheme="minorEastAsia" w:hAnsiTheme="minorEastAsia" w:cs="Times New Roman" w:hint="eastAsia"/>
          <w:kern w:val="2"/>
        </w:rPr>
        <w:t xml:space="preserve"> 学校依法接受主管部门和财政、审计部门的监督。</w:t>
      </w:r>
    </w:p>
    <w:p w:rsidR="00992DE0" w:rsidRDefault="00DB6A32">
      <w:pPr>
        <w:widowControl/>
        <w:spacing w:line="360" w:lineRule="auto"/>
        <w:jc w:val="center"/>
        <w:rPr>
          <w:rFonts w:asciiTheme="minorEastAsia" w:hAnsiTheme="minorEastAsia" w:cs="宋体"/>
          <w:b/>
          <w:color w:val="000000" w:themeColor="text1"/>
          <w:kern w:val="0"/>
          <w:sz w:val="24"/>
          <w:szCs w:val="24"/>
        </w:rPr>
      </w:pPr>
      <w:r>
        <w:rPr>
          <w:rFonts w:asciiTheme="minorEastAsia" w:hAnsiTheme="minorEastAsia" w:cs="宋体"/>
          <w:b/>
          <w:color w:val="000000" w:themeColor="text1"/>
          <w:kern w:val="0"/>
          <w:sz w:val="24"/>
          <w:szCs w:val="24"/>
        </w:rPr>
        <w:t>第十一章 附则</w:t>
      </w:r>
    </w:p>
    <w:p w:rsidR="00992DE0" w:rsidRDefault="00DB6A32">
      <w:pPr>
        <w:widowControl/>
        <w:spacing w:line="360" w:lineRule="auto"/>
        <w:ind w:firstLineChars="235" w:firstLine="566"/>
        <w:jc w:val="left"/>
        <w:rPr>
          <w:rFonts w:asciiTheme="minorEastAsia" w:hAnsiTheme="minorEastAsia" w:cs="宋体"/>
          <w:b/>
          <w:color w:val="000000" w:themeColor="text1"/>
          <w:kern w:val="0"/>
          <w:sz w:val="24"/>
          <w:szCs w:val="24"/>
        </w:rPr>
      </w:pPr>
      <w:r>
        <w:rPr>
          <w:rFonts w:asciiTheme="minorEastAsia" w:hAnsiTheme="minorEastAsia" w:cs="宋体"/>
          <w:b/>
          <w:color w:val="000000" w:themeColor="text1"/>
          <w:kern w:val="0"/>
          <w:sz w:val="24"/>
          <w:szCs w:val="24"/>
        </w:rPr>
        <w:t>第五十八条</w:t>
      </w:r>
      <w:r>
        <w:rPr>
          <w:rFonts w:asciiTheme="minorEastAsia" w:hAnsiTheme="minorEastAsia" w:cs="宋体" w:hint="eastAsia"/>
          <w:b/>
          <w:color w:val="000000" w:themeColor="text1"/>
          <w:kern w:val="0"/>
          <w:sz w:val="24"/>
          <w:szCs w:val="24"/>
        </w:rPr>
        <w:t xml:space="preserve"> </w:t>
      </w:r>
      <w:r>
        <w:rPr>
          <w:rFonts w:asciiTheme="minorEastAsia" w:hAnsiTheme="minorEastAsia" w:cs="宋体"/>
          <w:color w:val="000000" w:themeColor="text1"/>
          <w:kern w:val="0"/>
          <w:sz w:val="24"/>
          <w:szCs w:val="24"/>
        </w:rPr>
        <w:t>本制度由</w:t>
      </w:r>
      <w:r>
        <w:rPr>
          <w:rFonts w:asciiTheme="minorEastAsia" w:hAnsiTheme="minorEastAsia" w:cs="宋体" w:hint="eastAsia"/>
          <w:color w:val="000000" w:themeColor="text1"/>
          <w:kern w:val="0"/>
          <w:sz w:val="24"/>
          <w:szCs w:val="24"/>
        </w:rPr>
        <w:t>学校财务处</w:t>
      </w:r>
      <w:r>
        <w:rPr>
          <w:rFonts w:asciiTheme="minorEastAsia" w:hAnsiTheme="minorEastAsia" w:cs="宋体"/>
          <w:color w:val="000000" w:themeColor="text1"/>
          <w:kern w:val="0"/>
          <w:sz w:val="24"/>
          <w:szCs w:val="24"/>
        </w:rPr>
        <w:t>负责解释。</w:t>
      </w:r>
    </w:p>
    <w:p w:rsidR="00992DE0" w:rsidRDefault="00DB6A32">
      <w:pPr>
        <w:pStyle w:val="a6"/>
        <w:widowControl w:val="0"/>
        <w:tabs>
          <w:tab w:val="left" w:pos="8840"/>
        </w:tabs>
        <w:spacing w:before="0" w:beforeAutospacing="0" w:after="0" w:afterAutospacing="0" w:line="360" w:lineRule="auto"/>
        <w:ind w:rightChars="-11" w:right="-23" w:firstLineChars="235" w:firstLine="566"/>
        <w:jc w:val="both"/>
        <w:rPr>
          <w:rFonts w:asciiTheme="minorEastAsia" w:eastAsiaTheme="minorEastAsia" w:hAnsiTheme="minorEastAsia"/>
          <w:color w:val="000000" w:themeColor="text1"/>
        </w:rPr>
      </w:pPr>
      <w:r>
        <w:rPr>
          <w:rFonts w:asciiTheme="minorEastAsia" w:hAnsiTheme="minorEastAsia"/>
          <w:b/>
          <w:color w:val="000000" w:themeColor="text1"/>
        </w:rPr>
        <w:t>第五十九条</w:t>
      </w:r>
      <w:r>
        <w:rPr>
          <w:rFonts w:asciiTheme="minorEastAsia" w:hAnsiTheme="minorEastAsia" w:hint="eastAsia"/>
          <w:b/>
          <w:color w:val="000000" w:themeColor="text1"/>
        </w:rPr>
        <w:t xml:space="preserve"> </w:t>
      </w:r>
      <w:r>
        <w:rPr>
          <w:rFonts w:asciiTheme="minorEastAsia" w:hAnsiTheme="minorEastAsia"/>
          <w:color w:val="000000" w:themeColor="text1"/>
        </w:rPr>
        <w:t>本制度</w:t>
      </w:r>
      <w:r>
        <w:rPr>
          <w:rFonts w:asciiTheme="minorEastAsia" w:eastAsiaTheme="minorEastAsia" w:hAnsiTheme="minorEastAsia"/>
          <w:color w:val="000000" w:themeColor="text1"/>
        </w:rPr>
        <w:t>于20</w:t>
      </w:r>
      <w:r>
        <w:rPr>
          <w:rFonts w:asciiTheme="minorEastAsia" w:eastAsiaTheme="minorEastAsia" w:hAnsiTheme="minorEastAsia" w:hint="eastAsia"/>
          <w:color w:val="000000" w:themeColor="text1"/>
        </w:rPr>
        <w:t>17</w:t>
      </w:r>
      <w:r>
        <w:rPr>
          <w:rFonts w:asciiTheme="minorEastAsia" w:eastAsiaTheme="minorEastAsia" w:hAnsiTheme="minorEastAsia"/>
          <w:color w:val="000000" w:themeColor="text1"/>
        </w:rPr>
        <w:t>年</w:t>
      </w:r>
      <w:r>
        <w:rPr>
          <w:rFonts w:asciiTheme="minorEastAsia" w:eastAsiaTheme="minorEastAsia" w:hAnsiTheme="minorEastAsia" w:hint="eastAsia"/>
          <w:color w:val="000000" w:themeColor="text1"/>
        </w:rPr>
        <w:t>4月修订，经校务委员会常委会审定同意，校务委员会批准后</w:t>
      </w:r>
      <w:r>
        <w:rPr>
          <w:rFonts w:asciiTheme="minorEastAsia" w:eastAsiaTheme="minorEastAsia" w:hAnsiTheme="minorEastAsia"/>
          <w:color w:val="000000" w:themeColor="text1"/>
        </w:rPr>
        <w:t>执行。</w:t>
      </w:r>
      <w:r>
        <w:rPr>
          <w:rFonts w:asciiTheme="minorEastAsia" w:eastAsiaTheme="minorEastAsia" w:hAnsiTheme="minorEastAsia" w:hint="eastAsia"/>
          <w:color w:val="000000" w:themeColor="text1"/>
        </w:rPr>
        <w:t>原《上海师范大学天华学院财务管理制度》（2005年9月）同时废止。凡与本制度不一致的，以本制度为准。</w:t>
      </w:r>
    </w:p>
    <w:p w:rsidR="00992DE0" w:rsidRDefault="00992DE0">
      <w:pPr>
        <w:widowControl/>
        <w:spacing w:line="360" w:lineRule="auto"/>
        <w:ind w:firstLineChars="235" w:firstLine="564"/>
        <w:jc w:val="left"/>
        <w:rPr>
          <w:rFonts w:asciiTheme="minorEastAsia" w:hAnsiTheme="minorEastAsia" w:cs="宋体"/>
          <w:color w:val="000000" w:themeColor="text1"/>
          <w:kern w:val="0"/>
          <w:sz w:val="24"/>
          <w:szCs w:val="24"/>
        </w:rPr>
      </w:pPr>
    </w:p>
    <w:p w:rsidR="00992DE0" w:rsidRDefault="00992DE0">
      <w:pPr>
        <w:widowControl/>
        <w:spacing w:line="360" w:lineRule="auto"/>
        <w:ind w:firstLineChars="235" w:firstLine="564"/>
        <w:jc w:val="left"/>
        <w:rPr>
          <w:rFonts w:asciiTheme="minorEastAsia" w:hAnsiTheme="minorEastAsia" w:cs="宋体"/>
          <w:color w:val="000000" w:themeColor="text1"/>
          <w:kern w:val="0"/>
          <w:sz w:val="24"/>
          <w:szCs w:val="24"/>
        </w:rPr>
      </w:pPr>
    </w:p>
    <w:p w:rsidR="00992DE0" w:rsidRDefault="00DB6A32">
      <w:pPr>
        <w:widowControl/>
        <w:spacing w:line="360" w:lineRule="auto"/>
        <w:ind w:firstLineChars="2385" w:firstLine="5724"/>
        <w:jc w:val="left"/>
        <w:rPr>
          <w:rFonts w:asciiTheme="minorEastAsia" w:hAnsiTheme="minorEastAsia" w:cs="宋体"/>
          <w:color w:val="000000" w:themeColor="text1"/>
          <w:kern w:val="0"/>
          <w:sz w:val="24"/>
          <w:szCs w:val="24"/>
        </w:rPr>
      </w:pPr>
      <w:r>
        <w:rPr>
          <w:rFonts w:asciiTheme="minorEastAsia" w:hAnsiTheme="minorEastAsia" w:cs="宋体"/>
          <w:color w:val="000000" w:themeColor="text1"/>
          <w:kern w:val="0"/>
          <w:sz w:val="24"/>
          <w:szCs w:val="24"/>
        </w:rPr>
        <w:t>上海师范大学天华学院</w:t>
      </w:r>
    </w:p>
    <w:p w:rsidR="00992DE0" w:rsidRDefault="00DB6A32">
      <w:pPr>
        <w:widowControl/>
        <w:spacing w:line="360" w:lineRule="auto"/>
        <w:ind w:firstLineChars="2485" w:firstLine="5964"/>
        <w:jc w:val="left"/>
        <w:rPr>
          <w:rFonts w:asciiTheme="minorEastAsia" w:hAnsiTheme="minorEastAsia" w:cs="宋体"/>
          <w:color w:val="000000" w:themeColor="text1"/>
          <w:kern w:val="0"/>
          <w:sz w:val="24"/>
          <w:szCs w:val="24"/>
        </w:rPr>
      </w:pPr>
      <w:r>
        <w:rPr>
          <w:rFonts w:asciiTheme="minorEastAsia" w:hAnsiTheme="minorEastAsia" w:cs="宋体"/>
          <w:color w:val="000000" w:themeColor="text1"/>
          <w:kern w:val="0"/>
          <w:sz w:val="24"/>
          <w:szCs w:val="24"/>
        </w:rPr>
        <w:t>201</w:t>
      </w:r>
      <w:r>
        <w:rPr>
          <w:rFonts w:asciiTheme="minorEastAsia" w:hAnsiTheme="minorEastAsia" w:cs="宋体" w:hint="eastAsia"/>
          <w:color w:val="000000" w:themeColor="text1"/>
          <w:kern w:val="0"/>
          <w:sz w:val="24"/>
          <w:szCs w:val="24"/>
        </w:rPr>
        <w:t>7</w:t>
      </w:r>
      <w:r>
        <w:rPr>
          <w:rFonts w:asciiTheme="minorEastAsia" w:hAnsiTheme="minorEastAsia" w:cs="宋体"/>
          <w:color w:val="000000" w:themeColor="text1"/>
          <w:kern w:val="0"/>
          <w:sz w:val="24"/>
          <w:szCs w:val="24"/>
        </w:rPr>
        <w:t>年</w:t>
      </w:r>
      <w:r>
        <w:rPr>
          <w:rFonts w:asciiTheme="minorEastAsia" w:hAnsiTheme="minorEastAsia" w:cs="宋体" w:hint="eastAsia"/>
          <w:color w:val="000000" w:themeColor="text1"/>
          <w:kern w:val="0"/>
          <w:sz w:val="24"/>
          <w:szCs w:val="24"/>
        </w:rPr>
        <w:t>4</w:t>
      </w:r>
      <w:r>
        <w:rPr>
          <w:rFonts w:asciiTheme="minorEastAsia" w:hAnsiTheme="minorEastAsia" w:cs="宋体"/>
          <w:color w:val="000000" w:themeColor="text1"/>
          <w:kern w:val="0"/>
          <w:sz w:val="24"/>
          <w:szCs w:val="24"/>
        </w:rPr>
        <w:t>月</w:t>
      </w:r>
      <w:r>
        <w:rPr>
          <w:rFonts w:asciiTheme="minorEastAsia" w:hAnsiTheme="minorEastAsia" w:cs="宋体" w:hint="eastAsia"/>
          <w:color w:val="000000" w:themeColor="text1"/>
          <w:kern w:val="0"/>
          <w:sz w:val="24"/>
          <w:szCs w:val="24"/>
        </w:rPr>
        <w:t>2</w:t>
      </w:r>
      <w:r>
        <w:rPr>
          <w:rFonts w:asciiTheme="minorEastAsia" w:hAnsiTheme="minorEastAsia" w:cs="宋体"/>
          <w:color w:val="000000" w:themeColor="text1"/>
          <w:kern w:val="0"/>
          <w:sz w:val="24"/>
          <w:szCs w:val="24"/>
        </w:rPr>
        <w:t>0日</w:t>
      </w:r>
    </w:p>
    <w:sectPr w:rsidR="00992DE0" w:rsidSect="00163D4F">
      <w:footerReference w:type="default" r:id="rId9"/>
      <w:pgSz w:w="11906" w:h="16838"/>
      <w:pgMar w:top="1134" w:right="1418" w:bottom="1440" w:left="1797" w:header="851" w:footer="992" w:gutter="0"/>
      <w:pgNumType w:start="46"/>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E3D" w:rsidRDefault="00166E3D">
      <w:r>
        <w:separator/>
      </w:r>
    </w:p>
  </w:endnote>
  <w:endnote w:type="continuationSeparator" w:id="0">
    <w:p w:rsidR="00166E3D" w:rsidRDefault="00166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917004"/>
      <w:docPartObj>
        <w:docPartGallery w:val="Page Numbers (Bottom of Page)"/>
        <w:docPartUnique/>
      </w:docPartObj>
    </w:sdtPr>
    <w:sdtContent>
      <w:p w:rsidR="00163D4F" w:rsidRDefault="00163D4F">
        <w:pPr>
          <w:pStyle w:val="a4"/>
          <w:jc w:val="center"/>
        </w:pPr>
        <w:r>
          <w:fldChar w:fldCharType="begin"/>
        </w:r>
        <w:r>
          <w:instrText>PAGE   \* MERGEFORMAT</w:instrText>
        </w:r>
        <w:r>
          <w:fldChar w:fldCharType="separate"/>
        </w:r>
        <w:r w:rsidRPr="00163D4F">
          <w:rPr>
            <w:noProof/>
            <w:lang w:val="zh-CN"/>
          </w:rPr>
          <w:t>53</w:t>
        </w:r>
        <w:r>
          <w:fldChar w:fldCharType="end"/>
        </w:r>
      </w:p>
    </w:sdtContent>
  </w:sdt>
  <w:p w:rsidR="00992DE0" w:rsidRDefault="00992DE0">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E3D" w:rsidRDefault="00166E3D">
      <w:r>
        <w:separator/>
      </w:r>
    </w:p>
  </w:footnote>
  <w:footnote w:type="continuationSeparator" w:id="0">
    <w:p w:rsidR="00166E3D" w:rsidRDefault="00166E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7723"/>
    <w:rsid w:val="000040A8"/>
    <w:rsid w:val="00020160"/>
    <w:rsid w:val="00032B37"/>
    <w:rsid w:val="00035F01"/>
    <w:rsid w:val="000436A8"/>
    <w:rsid w:val="000572EB"/>
    <w:rsid w:val="000753ED"/>
    <w:rsid w:val="000765CB"/>
    <w:rsid w:val="00082E5D"/>
    <w:rsid w:val="00091758"/>
    <w:rsid w:val="000A2BB7"/>
    <w:rsid w:val="000A393A"/>
    <w:rsid w:val="000D7059"/>
    <w:rsid w:val="000E1968"/>
    <w:rsid w:val="000F26CC"/>
    <w:rsid w:val="00112352"/>
    <w:rsid w:val="00120E97"/>
    <w:rsid w:val="001303A4"/>
    <w:rsid w:val="001453DE"/>
    <w:rsid w:val="001501B6"/>
    <w:rsid w:val="0015760B"/>
    <w:rsid w:val="00163D4F"/>
    <w:rsid w:val="00166E3D"/>
    <w:rsid w:val="00172A84"/>
    <w:rsid w:val="00172DE9"/>
    <w:rsid w:val="00187C62"/>
    <w:rsid w:val="001952E5"/>
    <w:rsid w:val="001A4332"/>
    <w:rsid w:val="001B6E55"/>
    <w:rsid w:val="001C0A23"/>
    <w:rsid w:val="001C614B"/>
    <w:rsid w:val="001E2E8C"/>
    <w:rsid w:val="001F39AD"/>
    <w:rsid w:val="002011E5"/>
    <w:rsid w:val="002150D7"/>
    <w:rsid w:val="00222733"/>
    <w:rsid w:val="00233EB0"/>
    <w:rsid w:val="002464A4"/>
    <w:rsid w:val="0025392F"/>
    <w:rsid w:val="002702B7"/>
    <w:rsid w:val="002A294B"/>
    <w:rsid w:val="002B1680"/>
    <w:rsid w:val="002B1AB4"/>
    <w:rsid w:val="002B3433"/>
    <w:rsid w:val="002D6DB6"/>
    <w:rsid w:val="002E1345"/>
    <w:rsid w:val="002E3DA2"/>
    <w:rsid w:val="00302809"/>
    <w:rsid w:val="0031698A"/>
    <w:rsid w:val="00325C71"/>
    <w:rsid w:val="0032702C"/>
    <w:rsid w:val="00350C94"/>
    <w:rsid w:val="003B1142"/>
    <w:rsid w:val="003C2872"/>
    <w:rsid w:val="003D37DA"/>
    <w:rsid w:val="003E0D8D"/>
    <w:rsid w:val="003E1450"/>
    <w:rsid w:val="003F3123"/>
    <w:rsid w:val="004160FB"/>
    <w:rsid w:val="00446B9F"/>
    <w:rsid w:val="0046450A"/>
    <w:rsid w:val="00473007"/>
    <w:rsid w:val="00473A54"/>
    <w:rsid w:val="00492F2E"/>
    <w:rsid w:val="004A101C"/>
    <w:rsid w:val="004A374B"/>
    <w:rsid w:val="004B4095"/>
    <w:rsid w:val="004C5F73"/>
    <w:rsid w:val="004E1F12"/>
    <w:rsid w:val="0051218B"/>
    <w:rsid w:val="00520792"/>
    <w:rsid w:val="00572AEA"/>
    <w:rsid w:val="00582610"/>
    <w:rsid w:val="005A7375"/>
    <w:rsid w:val="005C14F9"/>
    <w:rsid w:val="005C71E4"/>
    <w:rsid w:val="005D11EC"/>
    <w:rsid w:val="00605CBE"/>
    <w:rsid w:val="00630333"/>
    <w:rsid w:val="006635F5"/>
    <w:rsid w:val="00665654"/>
    <w:rsid w:val="006B7D5F"/>
    <w:rsid w:val="006C7F5E"/>
    <w:rsid w:val="006D756C"/>
    <w:rsid w:val="006F2125"/>
    <w:rsid w:val="00711F2C"/>
    <w:rsid w:val="007256FC"/>
    <w:rsid w:val="00733750"/>
    <w:rsid w:val="0075656E"/>
    <w:rsid w:val="00763FF9"/>
    <w:rsid w:val="00777C16"/>
    <w:rsid w:val="007A3E1B"/>
    <w:rsid w:val="007B1DDD"/>
    <w:rsid w:val="007E7250"/>
    <w:rsid w:val="007F4769"/>
    <w:rsid w:val="008026D7"/>
    <w:rsid w:val="00825109"/>
    <w:rsid w:val="00860C93"/>
    <w:rsid w:val="008717D5"/>
    <w:rsid w:val="00880FC3"/>
    <w:rsid w:val="00882776"/>
    <w:rsid w:val="00883BDC"/>
    <w:rsid w:val="008909C7"/>
    <w:rsid w:val="008A4E9D"/>
    <w:rsid w:val="008A7424"/>
    <w:rsid w:val="008F1C3E"/>
    <w:rsid w:val="008F33D7"/>
    <w:rsid w:val="00902C2D"/>
    <w:rsid w:val="00914D24"/>
    <w:rsid w:val="00940439"/>
    <w:rsid w:val="00984B7C"/>
    <w:rsid w:val="00992DE0"/>
    <w:rsid w:val="009A48A5"/>
    <w:rsid w:val="009D03FD"/>
    <w:rsid w:val="009D0CF9"/>
    <w:rsid w:val="009D7949"/>
    <w:rsid w:val="00A135FE"/>
    <w:rsid w:val="00A15CE3"/>
    <w:rsid w:val="00A444E6"/>
    <w:rsid w:val="00A5429A"/>
    <w:rsid w:val="00A60599"/>
    <w:rsid w:val="00A72BDA"/>
    <w:rsid w:val="00A97CAB"/>
    <w:rsid w:val="00AB2054"/>
    <w:rsid w:val="00AB235F"/>
    <w:rsid w:val="00AB7197"/>
    <w:rsid w:val="00AC3698"/>
    <w:rsid w:val="00AC6498"/>
    <w:rsid w:val="00AE14C2"/>
    <w:rsid w:val="00AE43EF"/>
    <w:rsid w:val="00B23675"/>
    <w:rsid w:val="00B37723"/>
    <w:rsid w:val="00B83F25"/>
    <w:rsid w:val="00B9272A"/>
    <w:rsid w:val="00BA05FC"/>
    <w:rsid w:val="00BA4954"/>
    <w:rsid w:val="00BC17EA"/>
    <w:rsid w:val="00BC6508"/>
    <w:rsid w:val="00BD461B"/>
    <w:rsid w:val="00BE5C0A"/>
    <w:rsid w:val="00BF77DE"/>
    <w:rsid w:val="00C355FC"/>
    <w:rsid w:val="00C65A5C"/>
    <w:rsid w:val="00C85AF6"/>
    <w:rsid w:val="00C92FB9"/>
    <w:rsid w:val="00CD6BA0"/>
    <w:rsid w:val="00CE19B5"/>
    <w:rsid w:val="00CF520F"/>
    <w:rsid w:val="00D00506"/>
    <w:rsid w:val="00D033CC"/>
    <w:rsid w:val="00D058BA"/>
    <w:rsid w:val="00D25EF7"/>
    <w:rsid w:val="00D452E9"/>
    <w:rsid w:val="00D72117"/>
    <w:rsid w:val="00D819CA"/>
    <w:rsid w:val="00DA08EF"/>
    <w:rsid w:val="00DA1336"/>
    <w:rsid w:val="00DA248B"/>
    <w:rsid w:val="00DB6A32"/>
    <w:rsid w:val="00DC213F"/>
    <w:rsid w:val="00DC5AF3"/>
    <w:rsid w:val="00DF310D"/>
    <w:rsid w:val="00E1617A"/>
    <w:rsid w:val="00E24C8C"/>
    <w:rsid w:val="00E40FA5"/>
    <w:rsid w:val="00E51002"/>
    <w:rsid w:val="00E51CDF"/>
    <w:rsid w:val="00E57808"/>
    <w:rsid w:val="00E66F91"/>
    <w:rsid w:val="00E753D3"/>
    <w:rsid w:val="00E856D6"/>
    <w:rsid w:val="00EA241D"/>
    <w:rsid w:val="00EA4493"/>
    <w:rsid w:val="00EA6E0D"/>
    <w:rsid w:val="00EE1EEE"/>
    <w:rsid w:val="00F01037"/>
    <w:rsid w:val="00F01AE4"/>
    <w:rsid w:val="00F04077"/>
    <w:rsid w:val="00F13651"/>
    <w:rsid w:val="00F143D0"/>
    <w:rsid w:val="00F45A9C"/>
    <w:rsid w:val="00F778C3"/>
    <w:rsid w:val="00FA481D"/>
    <w:rsid w:val="00FD7D83"/>
    <w:rsid w:val="00FF5B4E"/>
    <w:rsid w:val="3FAF5B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eastAsia="宋体" w:hAnsi="宋体" w:cs="宋体"/>
      <w:kern w:val="0"/>
      <w:sz w:val="24"/>
      <w:szCs w:val="24"/>
    </w:rPr>
  </w:style>
  <w:style w:type="character" w:styleId="a7">
    <w:name w:val="page number"/>
    <w:basedOn w:val="a0"/>
    <w:uiPriority w:val="99"/>
    <w:unhideWhenUsed/>
    <w:rPr>
      <w:rFonts w:eastAsiaTheme="minorEastAsia" w:cstheme="minorBidi"/>
      <w:szCs w:val="22"/>
      <w:lang w:eastAsia="zh-CN"/>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paragraph" w:customStyle="1" w:styleId="1">
    <w:name w:val="无间隔1"/>
    <w:link w:val="Char2"/>
    <w:uiPriority w:val="1"/>
    <w:qFormat/>
    <w:rPr>
      <w:sz w:val="22"/>
      <w:szCs w:val="22"/>
    </w:rPr>
  </w:style>
  <w:style w:type="character" w:customStyle="1" w:styleId="Char2">
    <w:name w:val="无间隔 Char"/>
    <w:basedOn w:val="a0"/>
    <w:link w:val="1"/>
    <w:uiPriority w:val="1"/>
    <w:qFormat/>
    <w:rPr>
      <w:kern w:val="0"/>
      <w:sz w:val="22"/>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978CCFC-6C1D-4781-9B56-D062F1EA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911</Words>
  <Characters>5196</Characters>
  <Application>Microsoft Office Word</Application>
  <DocSecurity>0</DocSecurity>
  <Lines>43</Lines>
  <Paragraphs>12</Paragraphs>
  <ScaleCrop>false</ScaleCrop>
  <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万素琴</dc:creator>
  <cp:lastModifiedBy>thtf</cp:lastModifiedBy>
  <cp:revision>118</cp:revision>
  <cp:lastPrinted>2017-04-20T04:52:00Z</cp:lastPrinted>
  <dcterms:created xsi:type="dcterms:W3CDTF">2016-11-02T23:31:00Z</dcterms:created>
  <dcterms:modified xsi:type="dcterms:W3CDTF">2017-06-14T02:36:00Z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