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E8" w:rsidRDefault="004E70E8" w:rsidP="004E70E8">
      <w:pPr>
        <w:adjustRightInd w:val="0"/>
        <w:snapToGrid w:val="0"/>
        <w:spacing w:line="360" w:lineRule="auto"/>
        <w:ind w:firstLineChars="1" w:firstLine="3"/>
        <w:jc w:val="center"/>
        <w:rPr>
          <w:rFonts w:asciiTheme="minorEastAsia" w:eastAsiaTheme="minorEastAsia" w:hAnsiTheme="minorEastAsia"/>
          <w:b/>
          <w:szCs w:val="32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b/>
          <w:szCs w:val="32"/>
        </w:rPr>
        <w:t>上海师范大学天华学院</w:t>
      </w:r>
      <w:r w:rsidRPr="004E70E8">
        <w:rPr>
          <w:rFonts w:asciiTheme="minorEastAsia" w:eastAsiaTheme="minorEastAsia" w:hAnsiTheme="minorEastAsia" w:hint="eastAsia"/>
          <w:b/>
          <w:szCs w:val="32"/>
        </w:rPr>
        <w:t>往来帐管理办法</w:t>
      </w:r>
    </w:p>
    <w:p w:rsidR="006E0E1C" w:rsidRDefault="00EF1A36" w:rsidP="00EF1A36">
      <w:pPr>
        <w:adjustRightInd w:val="0"/>
        <w:snapToGrid w:val="0"/>
        <w:spacing w:line="360" w:lineRule="auto"/>
        <w:ind w:firstLineChars="1" w:firstLine="2"/>
        <w:jc w:val="center"/>
        <w:rPr>
          <w:rFonts w:asciiTheme="minorEastAsia" w:eastAsiaTheme="minorEastAsia" w:hAnsiTheme="minorEastAsia"/>
          <w:sz w:val="24"/>
          <w:szCs w:val="32"/>
        </w:rPr>
      </w:pPr>
      <w:r>
        <w:rPr>
          <w:rFonts w:asciiTheme="minorEastAsia" w:eastAsiaTheme="minorEastAsia" w:hAnsiTheme="minorEastAsia" w:hint="eastAsia"/>
          <w:sz w:val="24"/>
          <w:szCs w:val="32"/>
        </w:rPr>
        <w:t>（</w:t>
      </w:r>
      <w:r w:rsidRPr="00EF1A36">
        <w:rPr>
          <w:rFonts w:asciiTheme="minorEastAsia" w:eastAsiaTheme="minorEastAsia" w:hAnsiTheme="minorEastAsia" w:hint="eastAsia"/>
          <w:sz w:val="24"/>
          <w:szCs w:val="32"/>
        </w:rPr>
        <w:t>2017年4月28日第40次校务委员会全体会议审议通过</w:t>
      </w:r>
      <w:r>
        <w:rPr>
          <w:rFonts w:asciiTheme="minorEastAsia" w:eastAsiaTheme="minorEastAsia" w:hAnsiTheme="minorEastAsia" w:hint="eastAsia"/>
          <w:sz w:val="24"/>
          <w:szCs w:val="32"/>
        </w:rPr>
        <w:t>）</w:t>
      </w:r>
    </w:p>
    <w:p w:rsidR="00EF1A36" w:rsidRPr="00EF1A36" w:rsidRDefault="00EF1A36" w:rsidP="00EF1A36">
      <w:pPr>
        <w:adjustRightInd w:val="0"/>
        <w:snapToGrid w:val="0"/>
        <w:spacing w:line="360" w:lineRule="auto"/>
        <w:ind w:firstLineChars="1" w:firstLine="2"/>
        <w:jc w:val="center"/>
        <w:rPr>
          <w:rFonts w:asciiTheme="minorEastAsia" w:eastAsiaTheme="minorEastAsia" w:hAnsiTheme="minorEastAsia"/>
          <w:sz w:val="24"/>
          <w:szCs w:val="32"/>
        </w:rPr>
      </w:pPr>
    </w:p>
    <w:p w:rsidR="004E70E8" w:rsidRPr="004E70E8" w:rsidRDefault="004E70E8" w:rsidP="004E70E8">
      <w:pPr>
        <w:adjustRightInd w:val="0"/>
        <w:snapToGrid w:val="0"/>
        <w:spacing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4E70E8">
        <w:rPr>
          <w:rFonts w:asciiTheme="minorEastAsia" w:eastAsiaTheme="minorEastAsia" w:hAnsiTheme="minorEastAsia" w:hint="eastAsia"/>
          <w:b/>
          <w:sz w:val="24"/>
          <w:szCs w:val="24"/>
        </w:rPr>
        <w:t>第一章  总则</w:t>
      </w:r>
    </w:p>
    <w:p w:rsidR="004E70E8" w:rsidRPr="004E70E8" w:rsidRDefault="004E70E8" w:rsidP="004E70E8">
      <w:pPr>
        <w:adjustRightInd w:val="0"/>
        <w:snapToGrid w:val="0"/>
        <w:spacing w:line="360" w:lineRule="auto"/>
        <w:ind w:firstLineChars="240" w:firstLine="568"/>
        <w:rPr>
          <w:rFonts w:asciiTheme="minorEastAsia" w:eastAsiaTheme="minorEastAsia" w:hAnsiTheme="minorEastAsia"/>
          <w:sz w:val="24"/>
          <w:szCs w:val="24"/>
        </w:rPr>
      </w:pPr>
      <w:r w:rsidRPr="004E70E8">
        <w:rPr>
          <w:rFonts w:asciiTheme="minorEastAsia" w:eastAsiaTheme="minorEastAsia" w:hAnsiTheme="minorEastAsia"/>
          <w:b/>
          <w:sz w:val="24"/>
          <w:szCs w:val="24"/>
        </w:rPr>
        <w:t>第一条</w:t>
      </w:r>
      <w:r w:rsidR="00CE6BE2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为加强学校往来帐的管理，控制往来帐数额，规范应收、应付（暂存款）及代管款项等业务，根据《高等学校财务制度》、</w:t>
      </w:r>
      <w:r w:rsidRPr="006A4716">
        <w:rPr>
          <w:rFonts w:ascii="宋体" w:eastAsia="宋体" w:hAnsi="宋体" w:cs="宋体"/>
          <w:color w:val="333333"/>
          <w:kern w:val="0"/>
          <w:sz w:val="24"/>
          <w:szCs w:val="24"/>
        </w:rPr>
        <w:t>《上海市民办高等学校财务管理办法(试行)》</w:t>
      </w:r>
      <w:r>
        <w:rPr>
          <w:rFonts w:ascii="宋体" w:eastAsia="宋体" w:hAnsi="宋体" w:cs="宋体"/>
          <w:color w:val="333333"/>
          <w:kern w:val="0"/>
          <w:sz w:val="24"/>
          <w:szCs w:val="24"/>
        </w:rPr>
        <w:t>、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《</w:t>
      </w:r>
      <w:r>
        <w:rPr>
          <w:rFonts w:asciiTheme="minorEastAsia" w:eastAsiaTheme="minorEastAsia" w:hAnsiTheme="minorEastAsia" w:hint="eastAsia"/>
          <w:sz w:val="24"/>
          <w:szCs w:val="24"/>
        </w:rPr>
        <w:t>上海师范大学天华学院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财务管理办法》等文件要求，结合学校实际情况，特制定本办法。</w:t>
      </w:r>
    </w:p>
    <w:p w:rsidR="004E70E8" w:rsidRPr="004E70E8" w:rsidRDefault="004E70E8" w:rsidP="004E70E8">
      <w:pPr>
        <w:adjustRightInd w:val="0"/>
        <w:snapToGrid w:val="0"/>
        <w:spacing w:line="360" w:lineRule="auto"/>
        <w:ind w:firstLineChars="240" w:firstLine="568"/>
        <w:rPr>
          <w:rFonts w:asciiTheme="minorEastAsia" w:eastAsiaTheme="minorEastAsia" w:hAnsiTheme="minorEastAsia"/>
          <w:sz w:val="24"/>
          <w:szCs w:val="24"/>
        </w:rPr>
      </w:pPr>
      <w:r w:rsidRPr="004E70E8">
        <w:rPr>
          <w:rFonts w:asciiTheme="minorEastAsia" w:eastAsiaTheme="minorEastAsia" w:hAnsiTheme="minorEastAsia"/>
          <w:b/>
          <w:sz w:val="24"/>
          <w:szCs w:val="24"/>
        </w:rPr>
        <w:t>第二条</w:t>
      </w:r>
      <w:r w:rsidR="00CE6BE2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本办法适用于学校财务往来帐的管理。</w:t>
      </w:r>
    </w:p>
    <w:p w:rsidR="004E70E8" w:rsidRPr="004E70E8" w:rsidRDefault="004E70E8" w:rsidP="004E70E8">
      <w:pPr>
        <w:adjustRightInd w:val="0"/>
        <w:snapToGrid w:val="0"/>
        <w:spacing w:line="360" w:lineRule="auto"/>
        <w:ind w:firstLineChars="240" w:firstLine="568"/>
        <w:rPr>
          <w:rFonts w:asciiTheme="minorEastAsia" w:eastAsiaTheme="minorEastAsia" w:hAnsiTheme="minorEastAsia"/>
          <w:sz w:val="24"/>
          <w:szCs w:val="24"/>
        </w:rPr>
      </w:pPr>
      <w:r w:rsidRPr="004E70E8">
        <w:rPr>
          <w:rFonts w:asciiTheme="minorEastAsia" w:eastAsiaTheme="minorEastAsia" w:hAnsiTheme="minorEastAsia"/>
          <w:b/>
          <w:sz w:val="24"/>
          <w:szCs w:val="24"/>
        </w:rPr>
        <w:t>第三条</w:t>
      </w:r>
      <w:r w:rsidR="00CE6BE2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应收及暂付款是学校应收未收或暂时垫付、预付给有关单位和个人而形成的停留在结算过程中的资金，是学校对单位或个人的一种债权。</w:t>
      </w:r>
    </w:p>
    <w:p w:rsidR="004E70E8" w:rsidRPr="004E70E8" w:rsidRDefault="004E70E8" w:rsidP="004E70E8">
      <w:pPr>
        <w:adjustRightInd w:val="0"/>
        <w:snapToGrid w:val="0"/>
        <w:spacing w:line="360" w:lineRule="auto"/>
        <w:ind w:firstLineChars="240" w:firstLine="568"/>
        <w:rPr>
          <w:rFonts w:asciiTheme="minorEastAsia" w:eastAsiaTheme="minorEastAsia" w:hAnsiTheme="minorEastAsia"/>
          <w:sz w:val="24"/>
          <w:szCs w:val="24"/>
        </w:rPr>
      </w:pPr>
      <w:r w:rsidRPr="004E70E8">
        <w:rPr>
          <w:rFonts w:asciiTheme="minorEastAsia" w:eastAsiaTheme="minorEastAsia" w:hAnsiTheme="minorEastAsia"/>
          <w:b/>
          <w:sz w:val="24"/>
          <w:szCs w:val="24"/>
        </w:rPr>
        <w:t>第四条</w:t>
      </w:r>
      <w:r w:rsidR="00CE6BE2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应付及暂存款是指学校因购买材料、物</w:t>
      </w:r>
      <w:r>
        <w:rPr>
          <w:rFonts w:asciiTheme="minorEastAsia" w:eastAsiaTheme="minorEastAsia" w:hAnsiTheme="minorEastAsia" w:hint="eastAsia"/>
          <w:sz w:val="24"/>
          <w:szCs w:val="24"/>
        </w:rPr>
        <w:t>资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等而应付的偿还期限在一年以内（含一年）的款项，或按协议规定预收的款项。</w:t>
      </w:r>
    </w:p>
    <w:p w:rsidR="004E70E8" w:rsidRPr="004E70E8" w:rsidRDefault="004E70E8" w:rsidP="004E70E8">
      <w:pPr>
        <w:adjustRightInd w:val="0"/>
        <w:snapToGrid w:val="0"/>
        <w:spacing w:line="360" w:lineRule="auto"/>
        <w:ind w:firstLineChars="240" w:firstLine="568"/>
        <w:rPr>
          <w:rFonts w:asciiTheme="minorEastAsia" w:eastAsiaTheme="minorEastAsia" w:hAnsiTheme="minorEastAsia"/>
          <w:sz w:val="24"/>
          <w:szCs w:val="24"/>
        </w:rPr>
      </w:pPr>
      <w:r w:rsidRPr="004E70E8">
        <w:rPr>
          <w:rFonts w:asciiTheme="minorEastAsia" w:eastAsiaTheme="minorEastAsia" w:hAnsiTheme="minorEastAsia"/>
          <w:b/>
          <w:sz w:val="24"/>
          <w:szCs w:val="24"/>
        </w:rPr>
        <w:t>第五条</w:t>
      </w:r>
      <w:r w:rsidR="00CE6BE2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代管款项是指学校接受委托代为管理的各类款项。此类经费的所有权不属</w:t>
      </w:r>
      <w:r w:rsidRPr="004205DC">
        <w:rPr>
          <w:rFonts w:asciiTheme="minorEastAsia" w:eastAsiaTheme="minorEastAsia" w:hAnsiTheme="minorEastAsia" w:hint="eastAsia"/>
          <w:sz w:val="24"/>
          <w:szCs w:val="24"/>
        </w:rPr>
        <w:t>于学校。主要包括党费、团费、学生活动费、业务主管部门和有关单位委托代管的经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费等。</w:t>
      </w:r>
    </w:p>
    <w:p w:rsidR="004E70E8" w:rsidRPr="004E70E8" w:rsidRDefault="004E70E8" w:rsidP="004E70E8">
      <w:pPr>
        <w:adjustRightInd w:val="0"/>
        <w:snapToGrid w:val="0"/>
        <w:spacing w:line="360" w:lineRule="auto"/>
        <w:ind w:firstLineChars="240" w:firstLine="568"/>
        <w:rPr>
          <w:rFonts w:asciiTheme="minorEastAsia" w:eastAsiaTheme="minorEastAsia" w:hAnsiTheme="minorEastAsia"/>
          <w:sz w:val="24"/>
          <w:szCs w:val="24"/>
        </w:rPr>
      </w:pPr>
      <w:r w:rsidRPr="004E70E8">
        <w:rPr>
          <w:rFonts w:asciiTheme="minorEastAsia" w:eastAsiaTheme="minorEastAsia" w:hAnsiTheme="minorEastAsia"/>
          <w:b/>
          <w:sz w:val="24"/>
          <w:szCs w:val="24"/>
        </w:rPr>
        <w:t>第六条</w:t>
      </w:r>
      <w:r w:rsidR="00CE6BE2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各</w:t>
      </w:r>
      <w:r>
        <w:rPr>
          <w:rFonts w:asciiTheme="minorEastAsia" w:eastAsiaTheme="minorEastAsia" w:hAnsiTheme="minorEastAsia" w:hint="eastAsia"/>
          <w:sz w:val="24"/>
          <w:szCs w:val="24"/>
        </w:rPr>
        <w:t>部门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及个人要按照国家和学校的规定，按时办理财务结算手续，不得无故、长期拖欠或占用学校资金；对应付及暂存款财务处必须及时</w:t>
      </w:r>
      <w:proofErr w:type="gramStart"/>
      <w:r w:rsidRPr="004E70E8">
        <w:rPr>
          <w:rFonts w:asciiTheme="minorEastAsia" w:eastAsiaTheme="minorEastAsia" w:hAnsiTheme="minorEastAsia" w:hint="eastAsia"/>
          <w:sz w:val="24"/>
          <w:szCs w:val="24"/>
        </w:rPr>
        <w:t>入帐</w:t>
      </w:r>
      <w:proofErr w:type="gramEnd"/>
      <w:r w:rsidRPr="004E70E8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4E70E8" w:rsidRPr="004E70E8" w:rsidRDefault="004E70E8" w:rsidP="004E70E8">
      <w:pPr>
        <w:adjustRightInd w:val="0"/>
        <w:snapToGrid w:val="0"/>
        <w:spacing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4E70E8">
        <w:rPr>
          <w:rFonts w:asciiTheme="minorEastAsia" w:eastAsiaTheme="minorEastAsia" w:hAnsiTheme="minorEastAsia" w:hint="eastAsia"/>
          <w:b/>
          <w:sz w:val="24"/>
          <w:szCs w:val="24"/>
        </w:rPr>
        <w:t>第二章  应收及暂付款的管理</w:t>
      </w:r>
    </w:p>
    <w:p w:rsidR="004E70E8" w:rsidRPr="004E70E8" w:rsidRDefault="004E70E8" w:rsidP="004E70E8">
      <w:pPr>
        <w:adjustRightInd w:val="0"/>
        <w:snapToGrid w:val="0"/>
        <w:spacing w:line="360" w:lineRule="auto"/>
        <w:ind w:firstLineChars="239" w:firstLine="566"/>
        <w:rPr>
          <w:rFonts w:asciiTheme="minorEastAsia" w:eastAsiaTheme="minorEastAsia" w:hAnsiTheme="minorEastAsia"/>
          <w:sz w:val="24"/>
          <w:szCs w:val="24"/>
        </w:rPr>
      </w:pPr>
      <w:r w:rsidRPr="004E70E8">
        <w:rPr>
          <w:rFonts w:asciiTheme="minorEastAsia" w:eastAsiaTheme="minorEastAsia" w:hAnsiTheme="minorEastAsia"/>
          <w:b/>
          <w:sz w:val="24"/>
          <w:szCs w:val="24"/>
        </w:rPr>
        <w:t>第七条</w:t>
      </w:r>
      <w:r w:rsidR="00CE6BE2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学校应收款主要包括应收学费、</w:t>
      </w:r>
      <w:r w:rsidRPr="00A33AD0">
        <w:rPr>
          <w:rFonts w:asciiTheme="minorEastAsia" w:eastAsiaTheme="minorEastAsia" w:hAnsiTheme="minorEastAsia" w:hint="eastAsia"/>
          <w:sz w:val="24"/>
          <w:szCs w:val="24"/>
        </w:rPr>
        <w:t>住宿费以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及其他应收款项。</w:t>
      </w:r>
    </w:p>
    <w:p w:rsidR="004E70E8" w:rsidRPr="004E70E8" w:rsidRDefault="004E70E8" w:rsidP="004E70E8">
      <w:pPr>
        <w:adjustRightInd w:val="0"/>
        <w:snapToGrid w:val="0"/>
        <w:spacing w:line="360" w:lineRule="auto"/>
        <w:ind w:firstLineChars="239" w:firstLine="566"/>
        <w:rPr>
          <w:rFonts w:asciiTheme="minorEastAsia" w:eastAsiaTheme="minorEastAsia" w:hAnsiTheme="minorEastAsia"/>
          <w:sz w:val="24"/>
          <w:szCs w:val="24"/>
        </w:rPr>
      </w:pPr>
      <w:r w:rsidRPr="004E70E8">
        <w:rPr>
          <w:rFonts w:asciiTheme="minorEastAsia" w:eastAsiaTheme="minorEastAsia" w:hAnsiTheme="minorEastAsia"/>
          <w:b/>
          <w:sz w:val="24"/>
          <w:szCs w:val="24"/>
        </w:rPr>
        <w:t>第八条</w:t>
      </w:r>
      <w:r w:rsidR="00CE6BE2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对于应收学生学杂费，财务部门应按照规定实行</w:t>
      </w:r>
      <w:proofErr w:type="gramStart"/>
      <w:r w:rsidRPr="004E70E8">
        <w:rPr>
          <w:rFonts w:asciiTheme="minorEastAsia" w:eastAsiaTheme="minorEastAsia" w:hAnsiTheme="minorEastAsia" w:hint="eastAsia"/>
          <w:sz w:val="24"/>
          <w:szCs w:val="24"/>
        </w:rPr>
        <w:t>明细帐</w:t>
      </w:r>
      <w:proofErr w:type="gramEnd"/>
      <w:r w:rsidRPr="004E70E8">
        <w:rPr>
          <w:rFonts w:asciiTheme="minorEastAsia" w:eastAsiaTheme="minorEastAsia" w:hAnsiTheme="minorEastAsia" w:hint="eastAsia"/>
          <w:sz w:val="24"/>
          <w:szCs w:val="24"/>
        </w:rPr>
        <w:t>管理，明确内部岗位和职责，并指定专人负责，采用信息化手段监管学生收费情况。对于应交未交的学费，财务管理人员要及时将欠费信息传送到</w:t>
      </w:r>
      <w:r w:rsidR="00A33AD0">
        <w:rPr>
          <w:rFonts w:asciiTheme="minorEastAsia" w:eastAsiaTheme="minorEastAsia" w:hAnsiTheme="minorEastAsia" w:hint="eastAsia"/>
          <w:sz w:val="24"/>
          <w:szCs w:val="24"/>
        </w:rPr>
        <w:t>相关部门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，相关部门有义务催收欠交学费。</w:t>
      </w:r>
    </w:p>
    <w:p w:rsidR="004E70E8" w:rsidRPr="004E70E8" w:rsidRDefault="004E70E8" w:rsidP="004E70E8">
      <w:pPr>
        <w:adjustRightInd w:val="0"/>
        <w:snapToGrid w:val="0"/>
        <w:spacing w:line="360" w:lineRule="auto"/>
        <w:ind w:firstLineChars="239" w:firstLine="566"/>
        <w:rPr>
          <w:rFonts w:asciiTheme="minorEastAsia" w:eastAsiaTheme="minorEastAsia" w:hAnsiTheme="minorEastAsia"/>
          <w:sz w:val="24"/>
          <w:szCs w:val="24"/>
        </w:rPr>
      </w:pPr>
      <w:r w:rsidRPr="004E70E8">
        <w:rPr>
          <w:rFonts w:asciiTheme="minorEastAsia" w:eastAsiaTheme="minorEastAsia" w:hAnsiTheme="minorEastAsia"/>
          <w:b/>
          <w:sz w:val="24"/>
          <w:szCs w:val="24"/>
        </w:rPr>
        <w:t>第九条</w:t>
      </w:r>
      <w:r w:rsidR="00CE6BE2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学生应按学校规定的时间和标准按实、足额缴纳学费、</w:t>
      </w:r>
      <w:r w:rsidRPr="00A33AD0">
        <w:rPr>
          <w:rFonts w:asciiTheme="minorEastAsia" w:eastAsiaTheme="minorEastAsia" w:hAnsiTheme="minorEastAsia" w:hint="eastAsia"/>
          <w:sz w:val="24"/>
          <w:szCs w:val="24"/>
        </w:rPr>
        <w:t>住宿费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等费用，不</w:t>
      </w:r>
      <w:r w:rsidRPr="00AA2C1C">
        <w:rPr>
          <w:rFonts w:asciiTheme="minorEastAsia" w:eastAsiaTheme="minorEastAsia" w:hAnsiTheme="minorEastAsia" w:hint="eastAsia"/>
          <w:sz w:val="24"/>
          <w:szCs w:val="24"/>
        </w:rPr>
        <w:t>得无故拖欠。对经济确实困难的学生，学校协助其办理国家助学贷款或给与一定的助学补助。</w:t>
      </w:r>
    </w:p>
    <w:p w:rsidR="004E70E8" w:rsidRPr="004E70E8" w:rsidRDefault="004E70E8" w:rsidP="004E70E8">
      <w:pPr>
        <w:adjustRightInd w:val="0"/>
        <w:snapToGrid w:val="0"/>
        <w:spacing w:line="360" w:lineRule="auto"/>
        <w:ind w:firstLineChars="239" w:firstLine="566"/>
        <w:rPr>
          <w:rFonts w:asciiTheme="minorEastAsia" w:eastAsiaTheme="minorEastAsia" w:hAnsiTheme="minorEastAsia"/>
          <w:sz w:val="24"/>
          <w:szCs w:val="24"/>
        </w:rPr>
      </w:pPr>
      <w:r w:rsidRPr="004E70E8">
        <w:rPr>
          <w:rFonts w:asciiTheme="minorEastAsia" w:eastAsiaTheme="minorEastAsia" w:hAnsiTheme="minorEastAsia"/>
          <w:b/>
          <w:sz w:val="24"/>
          <w:szCs w:val="24"/>
        </w:rPr>
        <w:t>第十条</w:t>
      </w:r>
      <w:r w:rsidR="00CE6BE2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财务部门要及时、定期对各类应收款进行清理，对应</w:t>
      </w:r>
      <w:proofErr w:type="gramStart"/>
      <w:r w:rsidRPr="004E70E8">
        <w:rPr>
          <w:rFonts w:asciiTheme="minorEastAsia" w:eastAsiaTheme="minorEastAsia" w:hAnsiTheme="minorEastAsia" w:hint="eastAsia"/>
          <w:sz w:val="24"/>
          <w:szCs w:val="24"/>
        </w:rPr>
        <w:t>缴未缴款项及时</w:t>
      </w:r>
      <w:proofErr w:type="gramEnd"/>
      <w:r w:rsidRPr="004E70E8">
        <w:rPr>
          <w:rFonts w:asciiTheme="minorEastAsia" w:eastAsiaTheme="minorEastAsia" w:hAnsiTheme="minorEastAsia" w:hint="eastAsia"/>
          <w:sz w:val="24"/>
          <w:szCs w:val="24"/>
        </w:rPr>
        <w:t>下发催缴通知，以免单位和个人长期拖欠或占用学校资金。</w:t>
      </w:r>
    </w:p>
    <w:p w:rsidR="004E70E8" w:rsidRPr="004E70E8" w:rsidRDefault="004E70E8" w:rsidP="004E70E8">
      <w:pPr>
        <w:adjustRightInd w:val="0"/>
        <w:snapToGrid w:val="0"/>
        <w:spacing w:line="360" w:lineRule="auto"/>
        <w:ind w:firstLineChars="239" w:firstLine="566"/>
        <w:rPr>
          <w:rFonts w:asciiTheme="minorEastAsia" w:eastAsiaTheme="minorEastAsia" w:hAnsiTheme="minorEastAsia"/>
          <w:sz w:val="24"/>
          <w:szCs w:val="24"/>
        </w:rPr>
      </w:pPr>
      <w:r w:rsidRPr="004E70E8">
        <w:rPr>
          <w:rFonts w:asciiTheme="minorEastAsia" w:eastAsiaTheme="minorEastAsia" w:hAnsiTheme="minorEastAsia"/>
          <w:b/>
          <w:sz w:val="24"/>
          <w:szCs w:val="24"/>
        </w:rPr>
        <w:lastRenderedPageBreak/>
        <w:t>第十一条</w:t>
      </w:r>
      <w:r w:rsidR="00CE6BE2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暂付款的管理要严格执行“一事一借，前清后借”的原则。每一事项都应单独办理借款手续，不能将多项事由合在一起办理借款手续；前款未清又无正当理由的，原则上不得再次借款。</w:t>
      </w:r>
    </w:p>
    <w:p w:rsidR="004E70E8" w:rsidRPr="004E70E8" w:rsidRDefault="00532CE1" w:rsidP="00532CE1">
      <w:pPr>
        <w:adjustRightInd w:val="0"/>
        <w:snapToGrid w:val="0"/>
        <w:spacing w:line="360" w:lineRule="auto"/>
        <w:ind w:firstLineChars="240" w:firstLine="568"/>
        <w:rPr>
          <w:rFonts w:asciiTheme="minorEastAsia" w:eastAsiaTheme="minorEastAsia" w:hAnsiTheme="minorEastAsia"/>
          <w:sz w:val="24"/>
          <w:szCs w:val="24"/>
        </w:rPr>
      </w:pPr>
      <w:r w:rsidRPr="00532CE1">
        <w:rPr>
          <w:rFonts w:asciiTheme="minorEastAsia" w:eastAsiaTheme="minorEastAsia" w:hAnsiTheme="minorEastAsia"/>
          <w:b/>
          <w:sz w:val="24"/>
          <w:szCs w:val="24"/>
        </w:rPr>
        <w:t>第十二条</w:t>
      </w:r>
      <w:r w:rsidR="00CE6BE2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="004E70E8" w:rsidRPr="004E70E8">
        <w:rPr>
          <w:rFonts w:asciiTheme="minorEastAsia" w:eastAsiaTheme="minorEastAsia" w:hAnsiTheme="minorEastAsia" w:hint="eastAsia"/>
          <w:sz w:val="24"/>
          <w:szCs w:val="24"/>
        </w:rPr>
        <w:t>暂付款报销业务必须与暂付款业务保持一致，不得借甲款用于乙业务，实际发票的开具单位必须与借款单位一致，借款冲账时其原始凭证仍需按正常审批程序审批签字。</w:t>
      </w:r>
    </w:p>
    <w:p w:rsidR="004E70E8" w:rsidRPr="004E70E8" w:rsidRDefault="00532CE1" w:rsidP="00532CE1">
      <w:pPr>
        <w:adjustRightInd w:val="0"/>
        <w:snapToGrid w:val="0"/>
        <w:spacing w:line="360" w:lineRule="auto"/>
        <w:ind w:firstLineChars="240" w:firstLine="568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b/>
          <w:sz w:val="24"/>
          <w:szCs w:val="24"/>
        </w:rPr>
        <w:t>第十三条</w:t>
      </w:r>
      <w:r w:rsidR="00CE6BE2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="004E70E8" w:rsidRPr="004E70E8">
        <w:rPr>
          <w:rFonts w:asciiTheme="minorEastAsia" w:eastAsiaTheme="minorEastAsia" w:hAnsiTheme="minorEastAsia" w:hint="eastAsia"/>
          <w:sz w:val="24"/>
          <w:szCs w:val="24"/>
        </w:rPr>
        <w:t>财务处审核人员必须对所有往来</w:t>
      </w:r>
      <w:proofErr w:type="gramStart"/>
      <w:r w:rsidR="004E70E8" w:rsidRPr="004E70E8">
        <w:rPr>
          <w:rFonts w:asciiTheme="minorEastAsia" w:eastAsiaTheme="minorEastAsia" w:hAnsiTheme="minorEastAsia" w:hint="eastAsia"/>
          <w:sz w:val="24"/>
          <w:szCs w:val="24"/>
        </w:rPr>
        <w:t>帐及时</w:t>
      </w:r>
      <w:proofErr w:type="gramEnd"/>
      <w:r w:rsidR="004E70E8" w:rsidRPr="004E70E8">
        <w:rPr>
          <w:rFonts w:asciiTheme="minorEastAsia" w:eastAsiaTheme="minorEastAsia" w:hAnsiTheme="minorEastAsia" w:hint="eastAsia"/>
          <w:sz w:val="24"/>
          <w:szCs w:val="24"/>
        </w:rPr>
        <w:t>清理，严格控制暂付款的额度和占用时间，且必须责任到人。尤其是超过一年以上的暂付款项，必须逐笔清理，不能处理的往来帐必须说明原因。年终结账前对暂付款进行一次全面清理，重点清理大额的、挂账时间长的暂付款。</w:t>
      </w:r>
    </w:p>
    <w:p w:rsidR="004E70E8" w:rsidRPr="004E70E8" w:rsidRDefault="00532CE1" w:rsidP="00532CE1">
      <w:pPr>
        <w:adjustRightInd w:val="0"/>
        <w:snapToGrid w:val="0"/>
        <w:spacing w:line="360" w:lineRule="auto"/>
        <w:ind w:firstLineChars="240" w:firstLine="568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b/>
          <w:sz w:val="24"/>
          <w:szCs w:val="24"/>
        </w:rPr>
        <w:t>第十四条</w:t>
      </w:r>
      <w:r w:rsidR="00CE6BE2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="004E70E8" w:rsidRPr="004E70E8">
        <w:rPr>
          <w:rFonts w:asciiTheme="minorEastAsia" w:eastAsiaTheme="minorEastAsia" w:hAnsiTheme="minorEastAsia" w:hint="eastAsia"/>
          <w:sz w:val="24"/>
          <w:szCs w:val="24"/>
        </w:rPr>
        <w:t>暂付款必须准确无误地填写借款单，暂付清单上必须注明日期、业务内容、金额、核销代码、经办人、负责人及联系电话等。暂付款若通过银行支付，必须清楚注明付款单位名称、</w:t>
      </w:r>
      <w:proofErr w:type="gramStart"/>
      <w:r w:rsidR="004E70E8" w:rsidRPr="004E70E8">
        <w:rPr>
          <w:rFonts w:asciiTheme="minorEastAsia" w:eastAsiaTheme="minorEastAsia" w:hAnsiTheme="minorEastAsia" w:hint="eastAsia"/>
          <w:sz w:val="24"/>
          <w:szCs w:val="24"/>
        </w:rPr>
        <w:t>帐号</w:t>
      </w:r>
      <w:proofErr w:type="gramEnd"/>
      <w:r w:rsidR="004E70E8" w:rsidRPr="004E70E8">
        <w:rPr>
          <w:rFonts w:asciiTheme="minorEastAsia" w:eastAsiaTheme="minorEastAsia" w:hAnsiTheme="minorEastAsia" w:hint="eastAsia"/>
          <w:sz w:val="24"/>
          <w:szCs w:val="24"/>
        </w:rPr>
        <w:t>等，冲销暂付款时，发票的开具单位必须和暂付款中的付款单位保持一致。</w:t>
      </w:r>
    </w:p>
    <w:p w:rsidR="004E70E8" w:rsidRPr="004E70E8" w:rsidRDefault="00532CE1" w:rsidP="00532CE1">
      <w:pPr>
        <w:adjustRightInd w:val="0"/>
        <w:snapToGrid w:val="0"/>
        <w:spacing w:line="360" w:lineRule="auto"/>
        <w:ind w:firstLineChars="240" w:firstLine="568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b/>
          <w:sz w:val="24"/>
          <w:szCs w:val="24"/>
        </w:rPr>
        <w:t>第十五条</w:t>
      </w:r>
      <w:r w:rsidR="00CE6BE2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="004E70E8" w:rsidRPr="004E70E8">
        <w:rPr>
          <w:rFonts w:asciiTheme="minorEastAsia" w:eastAsiaTheme="minorEastAsia" w:hAnsiTheme="minorEastAsia" w:hint="eastAsia"/>
          <w:sz w:val="24"/>
          <w:szCs w:val="24"/>
        </w:rPr>
        <w:t>暂付款发生超过一年以上且为银行支付，金额小于2000元的业务，如专利费、版面费、资料费、信息费等，若发票遗失或根本无法取得发票的，可根据发票复印件加盖对方单位公章或项目负责人出具的经过</w:t>
      </w:r>
      <w:r>
        <w:rPr>
          <w:rFonts w:asciiTheme="minorEastAsia" w:eastAsiaTheme="minorEastAsia" w:hAnsiTheme="minorEastAsia" w:hint="eastAsia"/>
          <w:sz w:val="24"/>
          <w:szCs w:val="24"/>
        </w:rPr>
        <w:t>职能部门或</w:t>
      </w:r>
      <w:r w:rsidR="004E70E8" w:rsidRPr="004E70E8">
        <w:rPr>
          <w:rFonts w:asciiTheme="minorEastAsia" w:eastAsiaTheme="minorEastAsia" w:hAnsiTheme="minorEastAsia" w:hint="eastAsia"/>
          <w:sz w:val="24"/>
          <w:szCs w:val="24"/>
        </w:rPr>
        <w:t>学院审批的情况说明予以核销，发票复印件或情况说明中仍需要2到3个人签字认可，且其中一人必须为经费负责人，但不得作为现金借款的冲销凭证，更不能作为现金的报销凭证。现金请款（如差旅费等）超过三个月以上未核销的业务，审核人员有权要求借款人退回所借款项。</w:t>
      </w:r>
    </w:p>
    <w:p w:rsidR="004E70E8" w:rsidRPr="004E70E8" w:rsidRDefault="00532CE1" w:rsidP="00532CE1">
      <w:pPr>
        <w:adjustRightInd w:val="0"/>
        <w:snapToGrid w:val="0"/>
        <w:spacing w:line="360" w:lineRule="auto"/>
        <w:ind w:firstLineChars="240" w:firstLine="568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b/>
          <w:sz w:val="24"/>
          <w:szCs w:val="24"/>
        </w:rPr>
        <w:t>第十六条</w:t>
      </w:r>
      <w:r w:rsidR="00CE6BE2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="004E70E8" w:rsidRPr="004E70E8">
        <w:rPr>
          <w:rFonts w:asciiTheme="minorEastAsia" w:eastAsiaTheme="minorEastAsia" w:hAnsiTheme="minorEastAsia" w:hint="eastAsia"/>
          <w:sz w:val="24"/>
          <w:szCs w:val="24"/>
        </w:rPr>
        <w:t>对借款时间超过一年以上未核销的暂付款，将在财务处网页上公布借款人名单，本着“前款不清，后款不借”的原则暂停该借款人和所属经费本的借款。如遇特殊情况必须写出书面申请，经财务处</w:t>
      </w:r>
      <w:r>
        <w:rPr>
          <w:rFonts w:asciiTheme="minorEastAsia" w:eastAsiaTheme="minorEastAsia" w:hAnsiTheme="minorEastAsia" w:hint="eastAsia"/>
          <w:sz w:val="24"/>
          <w:szCs w:val="24"/>
        </w:rPr>
        <w:t>领导</w:t>
      </w:r>
      <w:r w:rsidR="004E70E8" w:rsidRPr="004E70E8">
        <w:rPr>
          <w:rFonts w:asciiTheme="minorEastAsia" w:eastAsiaTheme="minorEastAsia" w:hAnsiTheme="minorEastAsia" w:hint="eastAsia"/>
          <w:sz w:val="24"/>
          <w:szCs w:val="24"/>
        </w:rPr>
        <w:t>批准后方能重新办理借款手续。</w:t>
      </w:r>
    </w:p>
    <w:p w:rsidR="004E70E8" w:rsidRPr="00A33AD0" w:rsidRDefault="004E70E8" w:rsidP="004E70E8">
      <w:pPr>
        <w:adjustRightInd w:val="0"/>
        <w:snapToGrid w:val="0"/>
        <w:spacing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A33AD0">
        <w:rPr>
          <w:rFonts w:asciiTheme="minorEastAsia" w:eastAsiaTheme="minorEastAsia" w:hAnsiTheme="minorEastAsia" w:hint="eastAsia"/>
          <w:b/>
          <w:sz w:val="24"/>
          <w:szCs w:val="24"/>
        </w:rPr>
        <w:t>第三章  应付（暂存）款的管理</w:t>
      </w:r>
    </w:p>
    <w:p w:rsidR="004E70E8" w:rsidRPr="004E70E8" w:rsidRDefault="00532CE1" w:rsidP="00CF46CC">
      <w:pPr>
        <w:adjustRightInd w:val="0"/>
        <w:snapToGrid w:val="0"/>
        <w:spacing w:line="360" w:lineRule="auto"/>
        <w:ind w:firstLineChars="239" w:firstLine="566"/>
        <w:rPr>
          <w:rFonts w:asciiTheme="minorEastAsia" w:eastAsiaTheme="minorEastAsia" w:hAnsiTheme="minorEastAsia"/>
          <w:sz w:val="24"/>
          <w:szCs w:val="24"/>
        </w:rPr>
      </w:pPr>
      <w:r w:rsidRPr="00A33AD0">
        <w:rPr>
          <w:rFonts w:asciiTheme="minorEastAsia" w:eastAsiaTheme="minorEastAsia" w:hAnsiTheme="minorEastAsia"/>
          <w:b/>
          <w:sz w:val="24"/>
          <w:szCs w:val="24"/>
        </w:rPr>
        <w:t>第十七章</w:t>
      </w:r>
      <w:r w:rsidR="00CE6BE2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="004E70E8" w:rsidRPr="00A33AD0">
        <w:rPr>
          <w:rFonts w:asciiTheme="minorEastAsia" w:eastAsiaTheme="minorEastAsia" w:hAnsiTheme="minorEastAsia" w:hint="eastAsia"/>
          <w:sz w:val="24"/>
          <w:szCs w:val="24"/>
        </w:rPr>
        <w:t>收入及暂存款的确认。</w:t>
      </w:r>
      <w:r w:rsidR="004E70E8" w:rsidRPr="004E70E8">
        <w:rPr>
          <w:rFonts w:asciiTheme="minorEastAsia" w:eastAsiaTheme="minorEastAsia" w:hAnsiTheme="minorEastAsia" w:hint="eastAsia"/>
          <w:sz w:val="24"/>
          <w:szCs w:val="24"/>
        </w:rPr>
        <w:t>财务人员必须根据经济业务及时确认收入，并根据业务内容及时通知相关部门或相关人员办理</w:t>
      </w:r>
      <w:proofErr w:type="gramStart"/>
      <w:r w:rsidR="004E70E8" w:rsidRPr="004E70E8">
        <w:rPr>
          <w:rFonts w:asciiTheme="minorEastAsia" w:eastAsiaTheme="minorEastAsia" w:hAnsiTheme="minorEastAsia" w:hint="eastAsia"/>
          <w:sz w:val="24"/>
          <w:szCs w:val="24"/>
        </w:rPr>
        <w:t>入帐</w:t>
      </w:r>
      <w:proofErr w:type="gramEnd"/>
      <w:r w:rsidR="004E70E8" w:rsidRPr="004E70E8">
        <w:rPr>
          <w:rFonts w:asciiTheme="minorEastAsia" w:eastAsiaTheme="minorEastAsia" w:hAnsiTheme="minorEastAsia" w:hint="eastAsia"/>
          <w:sz w:val="24"/>
          <w:szCs w:val="24"/>
        </w:rPr>
        <w:t>手续，确实无法确认收入的到款可暂入暂存，但须经过电话通知或网上公示等办法查询收款人或收款部门，收款人或收</w:t>
      </w:r>
      <w:r w:rsidR="004E70E8" w:rsidRPr="004E70E8">
        <w:rPr>
          <w:rFonts w:asciiTheme="minorEastAsia" w:eastAsiaTheme="minorEastAsia" w:hAnsiTheme="minorEastAsia" w:hint="eastAsia"/>
          <w:sz w:val="24"/>
          <w:szCs w:val="24"/>
        </w:rPr>
        <w:lastRenderedPageBreak/>
        <w:t>款部门必须凭合法有效的收款凭证（拨款通知、合同等）办理</w:t>
      </w:r>
      <w:proofErr w:type="gramStart"/>
      <w:r w:rsidR="004E70E8" w:rsidRPr="004E70E8">
        <w:rPr>
          <w:rFonts w:asciiTheme="minorEastAsia" w:eastAsiaTheme="minorEastAsia" w:hAnsiTheme="minorEastAsia" w:hint="eastAsia"/>
          <w:sz w:val="24"/>
          <w:szCs w:val="24"/>
        </w:rPr>
        <w:t>入帐</w:t>
      </w:r>
      <w:proofErr w:type="gramEnd"/>
      <w:r w:rsidR="004E70E8" w:rsidRPr="004E70E8">
        <w:rPr>
          <w:rFonts w:asciiTheme="minorEastAsia" w:eastAsiaTheme="minorEastAsia" w:hAnsiTheme="minorEastAsia" w:hint="eastAsia"/>
          <w:sz w:val="24"/>
          <w:szCs w:val="24"/>
        </w:rPr>
        <w:t>手续。</w:t>
      </w:r>
    </w:p>
    <w:p w:rsidR="004E70E8" w:rsidRPr="004E70E8" w:rsidRDefault="00532CE1" w:rsidP="00CF46CC">
      <w:pPr>
        <w:adjustRightInd w:val="0"/>
        <w:snapToGrid w:val="0"/>
        <w:spacing w:line="360" w:lineRule="auto"/>
        <w:ind w:firstLineChars="239" w:firstLine="566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b/>
          <w:sz w:val="24"/>
          <w:szCs w:val="24"/>
        </w:rPr>
        <w:t>第十八章</w:t>
      </w:r>
      <w:r w:rsidR="00CE6BE2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="004E70E8" w:rsidRPr="004E70E8">
        <w:rPr>
          <w:rFonts w:asciiTheme="minorEastAsia" w:eastAsiaTheme="minorEastAsia" w:hAnsiTheme="minorEastAsia" w:hint="eastAsia"/>
          <w:sz w:val="24"/>
          <w:szCs w:val="24"/>
        </w:rPr>
        <w:t>超过一年的暂存款项，经过多次与相关部门或相关人员联系仍未确定收款对象的，相关人员必须及时整理出暂存清单，向</w:t>
      </w:r>
      <w:r w:rsidR="00CF46CC">
        <w:rPr>
          <w:rFonts w:asciiTheme="minorEastAsia" w:eastAsiaTheme="minorEastAsia" w:hAnsiTheme="minorEastAsia" w:hint="eastAsia"/>
          <w:sz w:val="24"/>
          <w:szCs w:val="24"/>
        </w:rPr>
        <w:t>财务处领导</w:t>
      </w:r>
      <w:r w:rsidR="004E70E8" w:rsidRPr="004E70E8">
        <w:rPr>
          <w:rFonts w:asciiTheme="minorEastAsia" w:eastAsiaTheme="minorEastAsia" w:hAnsiTheme="minorEastAsia" w:hint="eastAsia"/>
          <w:sz w:val="24"/>
          <w:szCs w:val="24"/>
        </w:rPr>
        <w:t>汇报，经</w:t>
      </w:r>
      <w:r w:rsidR="00CF46CC">
        <w:rPr>
          <w:rFonts w:asciiTheme="minorEastAsia" w:eastAsiaTheme="minorEastAsia" w:hAnsiTheme="minorEastAsia" w:hint="eastAsia"/>
          <w:sz w:val="24"/>
          <w:szCs w:val="24"/>
        </w:rPr>
        <w:t>校财务审核委员会讨论</w:t>
      </w:r>
      <w:r w:rsidR="004E70E8" w:rsidRPr="004E70E8">
        <w:rPr>
          <w:rFonts w:asciiTheme="minorEastAsia" w:eastAsiaTheme="minorEastAsia" w:hAnsiTheme="minorEastAsia" w:hint="eastAsia"/>
          <w:sz w:val="24"/>
          <w:szCs w:val="24"/>
        </w:rPr>
        <w:t>后确定暂存款的处理办法。</w:t>
      </w:r>
    </w:p>
    <w:p w:rsidR="004E70E8" w:rsidRPr="00A33AD0" w:rsidRDefault="004E70E8" w:rsidP="004E70E8">
      <w:pPr>
        <w:adjustRightInd w:val="0"/>
        <w:snapToGrid w:val="0"/>
        <w:spacing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A33AD0">
        <w:rPr>
          <w:rFonts w:asciiTheme="minorEastAsia" w:eastAsiaTheme="minorEastAsia" w:hAnsiTheme="minorEastAsia" w:hint="eastAsia"/>
          <w:b/>
          <w:sz w:val="24"/>
          <w:szCs w:val="24"/>
        </w:rPr>
        <w:t>第四章  代管款项</w:t>
      </w:r>
    </w:p>
    <w:p w:rsidR="004E70E8" w:rsidRPr="004E70E8" w:rsidRDefault="004E70E8" w:rsidP="004E70E8">
      <w:pPr>
        <w:adjustRightInd w:val="0"/>
        <w:snapToGrid w:val="0"/>
        <w:spacing w:line="360" w:lineRule="auto"/>
        <w:ind w:firstLineChars="200" w:firstLine="474"/>
        <w:rPr>
          <w:rFonts w:asciiTheme="minorEastAsia" w:eastAsiaTheme="minorEastAsia" w:hAnsiTheme="minorEastAsia"/>
          <w:sz w:val="24"/>
          <w:szCs w:val="24"/>
        </w:rPr>
      </w:pPr>
      <w:r w:rsidRPr="00A33AD0">
        <w:rPr>
          <w:rFonts w:asciiTheme="minorEastAsia" w:eastAsiaTheme="minorEastAsia" w:hAnsiTheme="minorEastAsia" w:hint="eastAsia"/>
          <w:b/>
          <w:sz w:val="24"/>
          <w:szCs w:val="24"/>
        </w:rPr>
        <w:t>第十九条</w:t>
      </w:r>
      <w:r w:rsidR="00CE6BE2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Pr="00A33AD0">
        <w:rPr>
          <w:rFonts w:asciiTheme="minorEastAsia" w:eastAsiaTheme="minorEastAsia" w:hAnsiTheme="minorEastAsia" w:hint="eastAsia"/>
          <w:sz w:val="24"/>
          <w:szCs w:val="24"/>
        </w:rPr>
        <w:t>要正确界定收入与代管经费，应计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入收入的项目不能在代管经费中核算。</w:t>
      </w:r>
    </w:p>
    <w:p w:rsidR="004E70E8" w:rsidRPr="004E70E8" w:rsidRDefault="004E70E8" w:rsidP="004E70E8">
      <w:pPr>
        <w:adjustRightInd w:val="0"/>
        <w:snapToGrid w:val="0"/>
        <w:spacing w:line="360" w:lineRule="auto"/>
        <w:ind w:firstLineChars="200" w:firstLine="474"/>
        <w:rPr>
          <w:rFonts w:asciiTheme="minorEastAsia" w:eastAsiaTheme="minorEastAsia" w:hAnsiTheme="minorEastAsia"/>
          <w:sz w:val="24"/>
          <w:szCs w:val="24"/>
        </w:rPr>
      </w:pPr>
      <w:r w:rsidRPr="004E70E8">
        <w:rPr>
          <w:rFonts w:asciiTheme="minorEastAsia" w:eastAsiaTheme="minorEastAsia" w:hAnsiTheme="minorEastAsia" w:hint="eastAsia"/>
          <w:b/>
          <w:sz w:val="24"/>
          <w:szCs w:val="24"/>
        </w:rPr>
        <w:t>第二十条</w:t>
      </w:r>
      <w:r w:rsidR="00CE6BE2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财务处是代管款项的管理部门，应按照所有者的合理要求和有关财务规定设置会计</w:t>
      </w:r>
      <w:proofErr w:type="gramStart"/>
      <w:r w:rsidRPr="004E70E8">
        <w:rPr>
          <w:rFonts w:asciiTheme="minorEastAsia" w:eastAsiaTheme="minorEastAsia" w:hAnsiTheme="minorEastAsia" w:hint="eastAsia"/>
          <w:sz w:val="24"/>
          <w:szCs w:val="24"/>
        </w:rPr>
        <w:t>帐目</w:t>
      </w:r>
      <w:proofErr w:type="gramEnd"/>
      <w:r w:rsidRPr="004E70E8">
        <w:rPr>
          <w:rFonts w:asciiTheme="minorEastAsia" w:eastAsiaTheme="minorEastAsia" w:hAnsiTheme="minorEastAsia" w:hint="eastAsia"/>
          <w:sz w:val="24"/>
          <w:szCs w:val="24"/>
        </w:rPr>
        <w:t>，办理收支业务。代管款项的核算严格执行国家财经制度和学校的财务规定。</w:t>
      </w:r>
    </w:p>
    <w:p w:rsidR="004E70E8" w:rsidRPr="004E70E8" w:rsidRDefault="004E70E8" w:rsidP="004E70E8">
      <w:pPr>
        <w:adjustRightInd w:val="0"/>
        <w:snapToGrid w:val="0"/>
        <w:spacing w:line="360" w:lineRule="auto"/>
        <w:ind w:firstLineChars="200" w:firstLine="474"/>
        <w:rPr>
          <w:rFonts w:asciiTheme="minorEastAsia" w:eastAsiaTheme="minorEastAsia" w:hAnsiTheme="minorEastAsia"/>
          <w:sz w:val="24"/>
          <w:szCs w:val="24"/>
        </w:rPr>
      </w:pPr>
      <w:r w:rsidRPr="004E70E8">
        <w:rPr>
          <w:rFonts w:asciiTheme="minorEastAsia" w:eastAsiaTheme="minorEastAsia" w:hAnsiTheme="minorEastAsia" w:hint="eastAsia"/>
          <w:b/>
          <w:sz w:val="24"/>
          <w:szCs w:val="24"/>
        </w:rPr>
        <w:t>第二十一条</w:t>
      </w:r>
      <w:r w:rsidR="00CE6BE2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代管款项必须遵循先收后支的原则，明确负责人审批权限，指定专门会计人员负责办理收支手续，收取的款项要及时</w:t>
      </w:r>
      <w:proofErr w:type="gramStart"/>
      <w:r w:rsidRPr="004E70E8">
        <w:rPr>
          <w:rFonts w:asciiTheme="minorEastAsia" w:eastAsiaTheme="minorEastAsia" w:hAnsiTheme="minorEastAsia" w:hint="eastAsia"/>
          <w:sz w:val="24"/>
          <w:szCs w:val="24"/>
        </w:rPr>
        <w:t>入帐</w:t>
      </w:r>
      <w:proofErr w:type="gramEnd"/>
      <w:r w:rsidRPr="004E70E8">
        <w:rPr>
          <w:rFonts w:asciiTheme="minorEastAsia" w:eastAsiaTheme="minorEastAsia" w:hAnsiTheme="minorEastAsia" w:hint="eastAsia"/>
          <w:sz w:val="24"/>
          <w:szCs w:val="24"/>
        </w:rPr>
        <w:t>，支出的内容要符合财务规定。并做到专款专用。</w:t>
      </w:r>
    </w:p>
    <w:p w:rsidR="004E70E8" w:rsidRPr="004E70E8" w:rsidRDefault="004E70E8" w:rsidP="004E70E8">
      <w:pPr>
        <w:adjustRightInd w:val="0"/>
        <w:snapToGrid w:val="0"/>
        <w:spacing w:line="360" w:lineRule="auto"/>
        <w:ind w:firstLineChars="200" w:firstLine="474"/>
        <w:rPr>
          <w:rFonts w:asciiTheme="minorEastAsia" w:eastAsiaTheme="minorEastAsia" w:hAnsiTheme="minorEastAsia"/>
          <w:sz w:val="24"/>
          <w:szCs w:val="24"/>
        </w:rPr>
      </w:pPr>
      <w:r w:rsidRPr="00A33AD0">
        <w:rPr>
          <w:rFonts w:asciiTheme="minorEastAsia" w:eastAsiaTheme="minorEastAsia" w:hAnsiTheme="minorEastAsia" w:hint="eastAsia"/>
          <w:b/>
          <w:sz w:val="24"/>
          <w:szCs w:val="24"/>
        </w:rPr>
        <w:t>第二十二条</w:t>
      </w:r>
      <w:r w:rsidR="00CE6BE2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  <w:r w:rsidRPr="00A33AD0">
        <w:rPr>
          <w:rFonts w:asciiTheme="minorEastAsia" w:eastAsiaTheme="minorEastAsia" w:hAnsiTheme="minorEastAsia" w:hint="eastAsia"/>
          <w:sz w:val="24"/>
          <w:szCs w:val="24"/>
        </w:rPr>
        <w:t>有代管款项的校内各</w:t>
      </w:r>
      <w:r w:rsidR="00A33AD0" w:rsidRPr="00A33AD0">
        <w:rPr>
          <w:rFonts w:asciiTheme="minorEastAsia" w:eastAsiaTheme="minorEastAsia" w:hAnsiTheme="minorEastAsia" w:hint="eastAsia"/>
          <w:sz w:val="24"/>
          <w:szCs w:val="24"/>
        </w:rPr>
        <w:t>部门</w:t>
      </w:r>
      <w:r w:rsidRPr="00A33AD0">
        <w:rPr>
          <w:rFonts w:asciiTheme="minorEastAsia" w:eastAsiaTheme="minorEastAsia" w:hAnsiTheme="minorEastAsia" w:hint="eastAsia"/>
          <w:sz w:val="24"/>
          <w:szCs w:val="24"/>
        </w:rPr>
        <w:t>应与学校财务部门就暂付款、收入、支出、结转结余等进行对帐，确保代管款项准确无误。</w:t>
      </w:r>
    </w:p>
    <w:p w:rsidR="004E70E8" w:rsidRPr="00CF46CC" w:rsidRDefault="004E70E8" w:rsidP="004E70E8">
      <w:pPr>
        <w:adjustRightInd w:val="0"/>
        <w:snapToGrid w:val="0"/>
        <w:spacing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CF46CC">
        <w:rPr>
          <w:rFonts w:asciiTheme="minorEastAsia" w:eastAsiaTheme="minorEastAsia" w:hAnsiTheme="minorEastAsia" w:hint="eastAsia"/>
          <w:b/>
          <w:sz w:val="24"/>
          <w:szCs w:val="24"/>
        </w:rPr>
        <w:t xml:space="preserve">第五章  附则 </w:t>
      </w:r>
    </w:p>
    <w:p w:rsidR="004E70E8" w:rsidRPr="004E70E8" w:rsidRDefault="004E70E8" w:rsidP="004E70E8">
      <w:pPr>
        <w:tabs>
          <w:tab w:val="left" w:pos="567"/>
        </w:tabs>
        <w:adjustRightInd w:val="0"/>
        <w:snapToGrid w:val="0"/>
        <w:spacing w:line="360" w:lineRule="auto"/>
        <w:ind w:firstLineChars="200" w:firstLine="474"/>
        <w:rPr>
          <w:rFonts w:asciiTheme="minorEastAsia" w:eastAsiaTheme="minorEastAsia" w:hAnsiTheme="minorEastAsia"/>
          <w:sz w:val="24"/>
          <w:szCs w:val="24"/>
        </w:rPr>
      </w:pPr>
      <w:r w:rsidRPr="004E70E8">
        <w:rPr>
          <w:rFonts w:asciiTheme="minorEastAsia" w:eastAsiaTheme="minorEastAsia" w:hAnsiTheme="minorEastAsia" w:hint="eastAsia"/>
          <w:b/>
          <w:sz w:val="24"/>
          <w:szCs w:val="24"/>
        </w:rPr>
        <w:t>第二十</w:t>
      </w:r>
      <w:r w:rsidR="00A33AD0">
        <w:rPr>
          <w:rFonts w:asciiTheme="minorEastAsia" w:eastAsiaTheme="minorEastAsia" w:hAnsiTheme="minorEastAsia" w:hint="eastAsia"/>
          <w:b/>
          <w:sz w:val="24"/>
          <w:szCs w:val="24"/>
        </w:rPr>
        <w:t>三</w:t>
      </w:r>
      <w:r w:rsidRPr="004E70E8">
        <w:rPr>
          <w:rFonts w:asciiTheme="minorEastAsia" w:eastAsiaTheme="minorEastAsia" w:hAnsiTheme="minorEastAsia" w:hint="eastAsia"/>
          <w:b/>
          <w:sz w:val="24"/>
          <w:szCs w:val="24"/>
        </w:rPr>
        <w:t xml:space="preserve">条 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本办法由财务处负责解释。</w:t>
      </w:r>
    </w:p>
    <w:p w:rsidR="004E70E8" w:rsidRDefault="004E70E8" w:rsidP="004E70E8">
      <w:pPr>
        <w:tabs>
          <w:tab w:val="left" w:pos="1800"/>
        </w:tabs>
        <w:adjustRightInd w:val="0"/>
        <w:snapToGrid w:val="0"/>
        <w:spacing w:line="360" w:lineRule="auto"/>
        <w:ind w:firstLineChars="200" w:firstLine="474"/>
        <w:rPr>
          <w:rFonts w:asciiTheme="minorEastAsia" w:eastAsiaTheme="minorEastAsia" w:hAnsiTheme="minorEastAsia"/>
          <w:sz w:val="24"/>
          <w:szCs w:val="24"/>
        </w:rPr>
      </w:pPr>
      <w:r w:rsidRPr="004E70E8">
        <w:rPr>
          <w:rFonts w:asciiTheme="minorEastAsia" w:eastAsiaTheme="minorEastAsia" w:hAnsiTheme="minorEastAsia" w:hint="eastAsia"/>
          <w:b/>
          <w:sz w:val="24"/>
          <w:szCs w:val="24"/>
        </w:rPr>
        <w:t>第二十</w:t>
      </w:r>
      <w:r w:rsidR="00A33AD0">
        <w:rPr>
          <w:rFonts w:asciiTheme="minorEastAsia" w:eastAsiaTheme="minorEastAsia" w:hAnsiTheme="minorEastAsia" w:hint="eastAsia"/>
          <w:b/>
          <w:sz w:val="24"/>
          <w:szCs w:val="24"/>
        </w:rPr>
        <w:t>四</w:t>
      </w:r>
      <w:r w:rsidRPr="004E70E8">
        <w:rPr>
          <w:rFonts w:asciiTheme="minorEastAsia" w:eastAsiaTheme="minorEastAsia" w:hAnsiTheme="minorEastAsia" w:hint="eastAsia"/>
          <w:b/>
          <w:sz w:val="24"/>
          <w:szCs w:val="24"/>
        </w:rPr>
        <w:t xml:space="preserve">条 </w:t>
      </w:r>
      <w:r w:rsidRPr="004E70E8">
        <w:rPr>
          <w:rFonts w:asciiTheme="minorEastAsia" w:eastAsiaTheme="minorEastAsia" w:hAnsiTheme="minorEastAsia" w:hint="eastAsia"/>
          <w:sz w:val="24"/>
          <w:szCs w:val="24"/>
        </w:rPr>
        <w:t>本办法自发布之日起实施。</w:t>
      </w:r>
    </w:p>
    <w:p w:rsidR="00CF46CC" w:rsidRDefault="00CF46CC" w:rsidP="004E70E8">
      <w:pPr>
        <w:tabs>
          <w:tab w:val="left" w:pos="1800"/>
        </w:tabs>
        <w:adjustRightInd w:val="0"/>
        <w:snapToGrid w:val="0"/>
        <w:spacing w:line="360" w:lineRule="auto"/>
        <w:ind w:firstLineChars="200" w:firstLine="472"/>
        <w:rPr>
          <w:rFonts w:asciiTheme="minorEastAsia" w:eastAsiaTheme="minorEastAsia" w:hAnsiTheme="minorEastAsia"/>
          <w:sz w:val="24"/>
          <w:szCs w:val="24"/>
        </w:rPr>
      </w:pPr>
    </w:p>
    <w:p w:rsidR="006E0E1C" w:rsidRDefault="006E0E1C" w:rsidP="004E70E8">
      <w:pPr>
        <w:tabs>
          <w:tab w:val="left" w:pos="1800"/>
        </w:tabs>
        <w:adjustRightInd w:val="0"/>
        <w:snapToGrid w:val="0"/>
        <w:spacing w:line="360" w:lineRule="auto"/>
        <w:ind w:firstLineChars="200" w:firstLine="472"/>
        <w:rPr>
          <w:rFonts w:asciiTheme="minorEastAsia" w:eastAsiaTheme="minorEastAsia" w:hAnsiTheme="minorEastAsia"/>
          <w:sz w:val="24"/>
          <w:szCs w:val="24"/>
        </w:rPr>
      </w:pPr>
    </w:p>
    <w:p w:rsidR="00CF46CC" w:rsidRDefault="00CF46CC" w:rsidP="00CF46CC">
      <w:pPr>
        <w:tabs>
          <w:tab w:val="left" w:pos="1800"/>
        </w:tabs>
        <w:adjustRightInd w:val="0"/>
        <w:snapToGrid w:val="0"/>
        <w:spacing w:line="360" w:lineRule="auto"/>
        <w:ind w:firstLineChars="2200" w:firstLine="519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>上海师范大学天华学院</w:t>
      </w:r>
    </w:p>
    <w:p w:rsidR="00CF46CC" w:rsidRPr="004E70E8" w:rsidRDefault="00CF46CC" w:rsidP="00CF46CC">
      <w:pPr>
        <w:tabs>
          <w:tab w:val="left" w:pos="1800"/>
        </w:tabs>
        <w:adjustRightInd w:val="0"/>
        <w:snapToGrid w:val="0"/>
        <w:spacing w:line="360" w:lineRule="auto"/>
        <w:ind w:firstLineChars="2400" w:firstLine="5661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>2016年12月8日</w:t>
      </w:r>
    </w:p>
    <w:p w:rsidR="0093566E" w:rsidRPr="004E70E8" w:rsidRDefault="0093566E" w:rsidP="004E70E8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sectPr w:rsidR="0093566E" w:rsidRPr="004E70E8" w:rsidSect="003B6E04">
      <w:footerReference w:type="default" r:id="rId9"/>
      <w:pgSz w:w="11907" w:h="16840" w:code="9"/>
      <w:pgMar w:top="1531" w:right="1531" w:bottom="1418" w:left="1531" w:header="851" w:footer="1588" w:gutter="0"/>
      <w:pgNumType w:start="69"/>
      <w:cols w:space="425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24B" w:rsidRDefault="0077524B" w:rsidP="00A33AD0">
      <w:r>
        <w:separator/>
      </w:r>
    </w:p>
  </w:endnote>
  <w:endnote w:type="continuationSeparator" w:id="0">
    <w:p w:rsidR="0077524B" w:rsidRDefault="0077524B" w:rsidP="00A3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4824344"/>
      <w:docPartObj>
        <w:docPartGallery w:val="Page Numbers (Bottom of Page)"/>
        <w:docPartUnique/>
      </w:docPartObj>
    </w:sdtPr>
    <w:sdtContent>
      <w:p w:rsidR="003B6E04" w:rsidRDefault="003B6E0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B6E04">
          <w:rPr>
            <w:noProof/>
            <w:lang w:val="zh-CN"/>
          </w:rPr>
          <w:t>71</w:t>
        </w:r>
        <w:r>
          <w:fldChar w:fldCharType="end"/>
        </w:r>
      </w:p>
    </w:sdtContent>
  </w:sdt>
  <w:p w:rsidR="00153993" w:rsidRDefault="0015399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24B" w:rsidRDefault="0077524B" w:rsidP="00A33AD0">
      <w:r>
        <w:separator/>
      </w:r>
    </w:p>
  </w:footnote>
  <w:footnote w:type="continuationSeparator" w:id="0">
    <w:p w:rsidR="0077524B" w:rsidRDefault="0077524B" w:rsidP="00A33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7DC8"/>
    <w:multiLevelType w:val="hybridMultilevel"/>
    <w:tmpl w:val="AA10D1B6"/>
    <w:lvl w:ilvl="0" w:tplc="DC54442C">
      <w:start w:val="1"/>
      <w:numFmt w:val="japaneseCounting"/>
      <w:lvlText w:val="第%1条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5" w:hanging="420"/>
      </w:pPr>
    </w:lvl>
    <w:lvl w:ilvl="2" w:tplc="0409001B" w:tentative="1">
      <w:start w:val="1"/>
      <w:numFmt w:val="lowerRoman"/>
      <w:lvlText w:val="%3."/>
      <w:lvlJc w:val="righ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9" w:tentative="1">
      <w:start w:val="1"/>
      <w:numFmt w:val="lowerLetter"/>
      <w:lvlText w:val="%5)"/>
      <w:lvlJc w:val="left"/>
      <w:pPr>
        <w:ind w:left="2665" w:hanging="420"/>
      </w:pPr>
    </w:lvl>
    <w:lvl w:ilvl="5" w:tplc="0409001B" w:tentative="1">
      <w:start w:val="1"/>
      <w:numFmt w:val="lowerRoman"/>
      <w:lvlText w:val="%6."/>
      <w:lvlJc w:val="righ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9" w:tentative="1">
      <w:start w:val="1"/>
      <w:numFmt w:val="lowerLetter"/>
      <w:lvlText w:val="%8)"/>
      <w:lvlJc w:val="left"/>
      <w:pPr>
        <w:ind w:left="3925" w:hanging="420"/>
      </w:pPr>
    </w:lvl>
    <w:lvl w:ilvl="8" w:tplc="0409001B" w:tentative="1">
      <w:start w:val="1"/>
      <w:numFmt w:val="lowerRoman"/>
      <w:lvlText w:val="%9."/>
      <w:lvlJc w:val="right"/>
      <w:pPr>
        <w:ind w:left="434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70E8"/>
    <w:rsid w:val="00153993"/>
    <w:rsid w:val="00160B49"/>
    <w:rsid w:val="001D7A13"/>
    <w:rsid w:val="0027443B"/>
    <w:rsid w:val="002C22E4"/>
    <w:rsid w:val="003B6E04"/>
    <w:rsid w:val="004205DC"/>
    <w:rsid w:val="00457703"/>
    <w:rsid w:val="004A7356"/>
    <w:rsid w:val="004E70E8"/>
    <w:rsid w:val="00532CE1"/>
    <w:rsid w:val="006B5425"/>
    <w:rsid w:val="006E0E1C"/>
    <w:rsid w:val="0077524B"/>
    <w:rsid w:val="008169A2"/>
    <w:rsid w:val="0093566E"/>
    <w:rsid w:val="00A16181"/>
    <w:rsid w:val="00A33AD0"/>
    <w:rsid w:val="00AA2C1C"/>
    <w:rsid w:val="00B77577"/>
    <w:rsid w:val="00C90406"/>
    <w:rsid w:val="00CA1EF8"/>
    <w:rsid w:val="00CE6BE2"/>
    <w:rsid w:val="00CF46CC"/>
    <w:rsid w:val="00DD16DD"/>
    <w:rsid w:val="00EF1A36"/>
    <w:rsid w:val="00F17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0E8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3A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3AD0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3A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3AD0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0E8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3A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3AD0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3A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3AD0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D9A3AFF-F5C0-4896-9BF4-0D8B600C2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万素琴</dc:creator>
  <cp:keywords/>
  <dc:description/>
  <cp:lastModifiedBy>thtf</cp:lastModifiedBy>
  <cp:revision>16</cp:revision>
  <dcterms:created xsi:type="dcterms:W3CDTF">2016-12-09T05:50:00Z</dcterms:created>
  <dcterms:modified xsi:type="dcterms:W3CDTF">2017-06-14T02:40:00Z</dcterms:modified>
</cp:coreProperties>
</file>