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63A" w:rsidRDefault="001923AB">
      <w:pPr>
        <w:jc w:val="center"/>
        <w:rPr>
          <w:rFonts w:ascii="楷体_GB2312" w:eastAsia="楷体_GB2312" w:hAnsi="Times New Roman" w:cs="Times New Roman"/>
          <w:b/>
          <w:bCs/>
          <w:sz w:val="44"/>
          <w:szCs w:val="44"/>
        </w:rPr>
      </w:pPr>
      <w:r>
        <w:rPr>
          <w:rFonts w:ascii="楷体_GB2312" w:eastAsia="楷体_GB2312" w:hAnsi="Times New Roman" w:cs="Times New Roman" w:hint="eastAsia"/>
          <w:b/>
          <w:bCs/>
          <w:sz w:val="44"/>
          <w:szCs w:val="44"/>
        </w:rPr>
        <w:t>《</w:t>
      </w:r>
      <w:r w:rsidR="00EA2428">
        <w:rPr>
          <w:rFonts w:ascii="楷体_GB2312" w:eastAsia="楷体_GB2312" w:hAnsi="Times New Roman" w:cs="Times New Roman" w:hint="eastAsia"/>
          <w:b/>
          <w:bCs/>
          <w:sz w:val="44"/>
          <w:szCs w:val="44"/>
        </w:rPr>
        <w:t>电工学</w:t>
      </w:r>
      <w:r>
        <w:rPr>
          <w:rFonts w:ascii="楷体_GB2312" w:eastAsia="楷体_GB2312" w:hAnsi="Times New Roman" w:cs="Times New Roman" w:hint="eastAsia"/>
          <w:b/>
          <w:bCs/>
          <w:sz w:val="44"/>
          <w:szCs w:val="44"/>
        </w:rPr>
        <w:t>》考试大纲</w:t>
      </w:r>
    </w:p>
    <w:p w:rsidR="007D663A" w:rsidRDefault="001923AB">
      <w:pPr>
        <w:widowControl/>
        <w:adjustRightInd w:val="0"/>
        <w:snapToGrid w:val="0"/>
        <w:spacing w:line="360" w:lineRule="auto"/>
        <w:rPr>
          <w:rFonts w:ascii="楷体_GB2312" w:eastAsia="楷体_GB2312" w:hAnsi="Times New Roman" w:cs="Times New Roman"/>
          <w:b/>
          <w:bCs/>
          <w:sz w:val="44"/>
          <w:szCs w:val="44"/>
        </w:rPr>
      </w:pPr>
      <w:r>
        <w:rPr>
          <w:rFonts w:ascii="楷体" w:eastAsia="楷体" w:hAnsi="楷体" w:cs="宋体" w:hint="eastAsia"/>
          <w:b/>
          <w:sz w:val="28"/>
          <w:szCs w:val="28"/>
        </w:rPr>
        <w:t>一、教学目标</w:t>
      </w:r>
    </w:p>
    <w:p w:rsidR="007D663A" w:rsidRDefault="00EA2428" w:rsidP="00EA2428">
      <w:pPr>
        <w:widowControl/>
        <w:snapToGrid w:val="0"/>
        <w:spacing w:line="360" w:lineRule="auto"/>
        <w:ind w:firstLineChars="196" w:firstLine="470"/>
        <w:rPr>
          <w:rFonts w:ascii="楷体" w:eastAsia="楷体" w:hAnsi="楷体" w:cs="宋体"/>
          <w:color w:val="000000"/>
          <w:sz w:val="24"/>
        </w:rPr>
      </w:pPr>
      <w:r w:rsidRPr="00EA2428">
        <w:rPr>
          <w:rFonts w:ascii="楷体" w:eastAsia="楷体" w:hAnsi="楷体" w:cs="宋体" w:hint="eastAsia"/>
          <w:color w:val="000000"/>
          <w:sz w:val="24"/>
        </w:rPr>
        <w:t>本课程是机械</w:t>
      </w:r>
      <w:r>
        <w:rPr>
          <w:rFonts w:ascii="楷体" w:eastAsia="楷体" w:hAnsi="楷体" w:cs="宋体" w:hint="eastAsia"/>
          <w:color w:val="000000"/>
          <w:sz w:val="24"/>
        </w:rPr>
        <w:t>电子工程专业</w:t>
      </w:r>
      <w:r w:rsidRPr="00EA2428">
        <w:rPr>
          <w:rFonts w:ascii="楷体" w:eastAsia="楷体" w:hAnsi="楷体" w:cs="宋体" w:hint="eastAsia"/>
          <w:color w:val="000000"/>
          <w:sz w:val="24"/>
        </w:rPr>
        <w:t>一门重要</w:t>
      </w:r>
      <w:r>
        <w:rPr>
          <w:rFonts w:ascii="楷体" w:eastAsia="楷体" w:hAnsi="楷体" w:cs="宋体" w:hint="eastAsia"/>
          <w:color w:val="000000"/>
          <w:sz w:val="24"/>
        </w:rPr>
        <w:t>的</w:t>
      </w:r>
      <w:r w:rsidRPr="00EA2428">
        <w:rPr>
          <w:rFonts w:ascii="楷体" w:eastAsia="楷体" w:hAnsi="楷体" w:cs="宋体" w:hint="eastAsia"/>
          <w:color w:val="000000"/>
          <w:sz w:val="24"/>
        </w:rPr>
        <w:t>学科基础课程，</w:t>
      </w:r>
      <w:r>
        <w:rPr>
          <w:rFonts w:ascii="楷体" w:eastAsia="楷体" w:hAnsi="楷体" w:cs="宋体" w:hint="eastAsia"/>
          <w:color w:val="000000"/>
          <w:sz w:val="24"/>
        </w:rPr>
        <w:t>结合天华学院“专、通、雅”协调发展与“</w:t>
      </w:r>
      <w:r>
        <w:rPr>
          <w:rFonts w:ascii="楷体" w:eastAsia="楷体" w:hAnsi="楷体" w:cs="宋体"/>
          <w:color w:val="000000"/>
          <w:sz w:val="24"/>
        </w:rPr>
        <w:t>16</w:t>
      </w:r>
      <w:r>
        <w:rPr>
          <w:rFonts w:ascii="楷体" w:eastAsia="楷体" w:hAnsi="楷体" w:cs="宋体" w:hint="eastAsia"/>
          <w:color w:val="000000"/>
          <w:sz w:val="24"/>
        </w:rPr>
        <w:t>条学生能力与素质培养标准”的要求，</w:t>
      </w:r>
      <w:r w:rsidRPr="00EA2428">
        <w:rPr>
          <w:rFonts w:ascii="楷体" w:eastAsia="楷体" w:hAnsi="楷体" w:cs="宋体" w:hint="eastAsia"/>
          <w:color w:val="000000"/>
          <w:sz w:val="24"/>
        </w:rPr>
        <w:t>目的是</w:t>
      </w:r>
      <w:r>
        <w:rPr>
          <w:rFonts w:ascii="楷体" w:eastAsia="楷体" w:hAnsi="楷体" w:cs="宋体" w:hint="eastAsia"/>
          <w:color w:val="000000"/>
          <w:sz w:val="24"/>
        </w:rPr>
        <w:t>通过本课程的学习使学生</w:t>
      </w:r>
      <w:r w:rsidRPr="00EA2428">
        <w:rPr>
          <w:rFonts w:ascii="楷体" w:eastAsia="楷体" w:hAnsi="楷体" w:cs="宋体" w:hint="eastAsia"/>
          <w:color w:val="000000"/>
          <w:sz w:val="24"/>
        </w:rPr>
        <w:t>掌握</w:t>
      </w:r>
      <w:r>
        <w:rPr>
          <w:rFonts w:ascii="楷体" w:eastAsia="楷体" w:hAnsi="楷体" w:cs="宋体" w:hint="eastAsia"/>
          <w:color w:val="000000"/>
          <w:sz w:val="24"/>
        </w:rPr>
        <w:t>交、直流电路的基本分析</w:t>
      </w:r>
      <w:r w:rsidRPr="00EA2428">
        <w:rPr>
          <w:rFonts w:ascii="楷体" w:eastAsia="楷体" w:hAnsi="楷体" w:cs="宋体" w:hint="eastAsia"/>
          <w:color w:val="000000"/>
          <w:sz w:val="24"/>
        </w:rPr>
        <w:t>方法</w:t>
      </w:r>
      <w:r>
        <w:rPr>
          <w:rFonts w:ascii="楷体" w:eastAsia="楷体" w:hAnsi="楷体" w:cs="宋体" w:hint="eastAsia"/>
          <w:color w:val="000000"/>
          <w:sz w:val="24"/>
        </w:rPr>
        <w:t>，熟悉</w:t>
      </w:r>
      <w:r w:rsidR="00752A66">
        <w:rPr>
          <w:rFonts w:ascii="楷体" w:eastAsia="楷体" w:hAnsi="楷体" w:cs="宋体" w:hint="eastAsia"/>
          <w:color w:val="000000"/>
          <w:sz w:val="24"/>
        </w:rPr>
        <w:t>发电机、</w:t>
      </w:r>
      <w:r w:rsidRPr="00EA2428">
        <w:rPr>
          <w:rFonts w:ascii="楷体" w:eastAsia="楷体" w:hAnsi="楷体" w:cs="宋体" w:hint="eastAsia"/>
          <w:color w:val="000000"/>
          <w:sz w:val="24"/>
        </w:rPr>
        <w:t>变压器和三相</w:t>
      </w:r>
      <w:r>
        <w:rPr>
          <w:rFonts w:ascii="楷体" w:eastAsia="楷体" w:hAnsi="楷体" w:cs="宋体" w:hint="eastAsia"/>
          <w:color w:val="000000"/>
          <w:sz w:val="24"/>
        </w:rPr>
        <w:t>交流</w:t>
      </w:r>
      <w:r w:rsidRPr="00EA2428">
        <w:rPr>
          <w:rFonts w:ascii="楷体" w:eastAsia="楷体" w:hAnsi="楷体" w:cs="宋体" w:hint="eastAsia"/>
          <w:color w:val="000000"/>
          <w:sz w:val="24"/>
        </w:rPr>
        <w:t>电动机的工作原理和使用方法</w:t>
      </w:r>
      <w:r>
        <w:rPr>
          <w:rFonts w:ascii="楷体" w:eastAsia="楷体" w:hAnsi="楷体" w:cs="宋体" w:hint="eastAsia"/>
          <w:color w:val="000000"/>
          <w:sz w:val="24"/>
        </w:rPr>
        <w:t>，了解</w:t>
      </w:r>
      <w:r w:rsidRPr="00B2118F">
        <w:rPr>
          <w:rFonts w:ascii="楷体" w:eastAsia="楷体" w:hAnsi="楷体" w:cs="宋体" w:hint="eastAsia"/>
          <w:color w:val="000000"/>
          <w:sz w:val="24"/>
        </w:rPr>
        <w:t>二极管、</w:t>
      </w:r>
      <w:r>
        <w:rPr>
          <w:rFonts w:ascii="楷体" w:eastAsia="楷体" w:hAnsi="楷体" w:cs="宋体" w:hint="eastAsia"/>
          <w:color w:val="000000"/>
          <w:sz w:val="24"/>
        </w:rPr>
        <w:t>晶体管等半导体器件的性能</w:t>
      </w:r>
      <w:r w:rsidRPr="00B2118F">
        <w:rPr>
          <w:rFonts w:ascii="楷体" w:eastAsia="楷体" w:hAnsi="楷体" w:cs="宋体" w:hint="eastAsia"/>
          <w:color w:val="000000"/>
          <w:sz w:val="24"/>
        </w:rPr>
        <w:t>特点</w:t>
      </w:r>
      <w:r>
        <w:rPr>
          <w:rFonts w:ascii="楷体" w:eastAsia="楷体" w:hAnsi="楷体" w:cs="宋体" w:hint="eastAsia"/>
          <w:color w:val="000000"/>
          <w:sz w:val="24"/>
        </w:rPr>
        <w:t>，掌握基本</w:t>
      </w:r>
      <w:r w:rsidRPr="00B2118F">
        <w:rPr>
          <w:rFonts w:ascii="楷体" w:eastAsia="楷体" w:hAnsi="楷体" w:cs="宋体" w:hint="eastAsia"/>
          <w:color w:val="000000"/>
          <w:sz w:val="24"/>
        </w:rPr>
        <w:t>放大电路</w:t>
      </w:r>
      <w:r w:rsidR="00752A66">
        <w:rPr>
          <w:rFonts w:ascii="楷体" w:eastAsia="楷体" w:hAnsi="楷体" w:cs="宋体" w:hint="eastAsia"/>
          <w:color w:val="000000"/>
          <w:sz w:val="24"/>
        </w:rPr>
        <w:t>和</w:t>
      </w:r>
      <w:r>
        <w:rPr>
          <w:rFonts w:ascii="楷体" w:eastAsia="楷体" w:hAnsi="楷体" w:cs="宋体" w:hint="eastAsia"/>
          <w:color w:val="000000"/>
          <w:sz w:val="24"/>
        </w:rPr>
        <w:t>集成运算放大器的</w:t>
      </w:r>
      <w:r w:rsidR="00752A66" w:rsidRPr="00B2118F">
        <w:rPr>
          <w:rFonts w:ascii="楷体" w:eastAsia="楷体" w:hAnsi="楷体" w:cs="宋体" w:hint="eastAsia"/>
          <w:color w:val="000000"/>
          <w:sz w:val="24"/>
        </w:rPr>
        <w:t>分析方法</w:t>
      </w:r>
      <w:r>
        <w:rPr>
          <w:rFonts w:ascii="楷体" w:eastAsia="楷体" w:hAnsi="楷体" w:cs="宋体" w:hint="eastAsia"/>
          <w:color w:val="000000"/>
          <w:sz w:val="24"/>
        </w:rPr>
        <w:t>，了解电子电路中的反馈，</w:t>
      </w:r>
      <w:r w:rsidR="00752A66">
        <w:rPr>
          <w:rFonts w:ascii="楷体" w:eastAsia="楷体" w:hAnsi="楷体" w:cs="宋体" w:hint="eastAsia"/>
          <w:color w:val="000000"/>
          <w:sz w:val="24"/>
        </w:rPr>
        <w:t>并能够对组合</w:t>
      </w:r>
      <w:r w:rsidRPr="00EA2428">
        <w:rPr>
          <w:rFonts w:ascii="楷体" w:eastAsia="楷体" w:hAnsi="楷体" w:cs="宋体" w:hint="eastAsia"/>
          <w:color w:val="000000"/>
          <w:sz w:val="24"/>
        </w:rPr>
        <w:t>逻辑电路和时序</w:t>
      </w:r>
      <w:r w:rsidR="00752A66">
        <w:rPr>
          <w:rFonts w:ascii="楷体" w:eastAsia="楷体" w:hAnsi="楷体" w:cs="宋体" w:hint="eastAsia"/>
          <w:color w:val="000000"/>
          <w:sz w:val="24"/>
        </w:rPr>
        <w:t>逻辑电路进行正确的分析</w:t>
      </w:r>
      <w:r>
        <w:rPr>
          <w:rFonts w:ascii="楷体" w:eastAsia="楷体" w:hAnsi="楷体" w:cs="宋体" w:hint="eastAsia"/>
          <w:color w:val="000000"/>
          <w:sz w:val="24"/>
        </w:rPr>
        <w:t>，为后续专业课程的学习打下坚实的基础。</w:t>
      </w:r>
    </w:p>
    <w:p w:rsidR="007D663A" w:rsidRDefault="001923AB">
      <w:pPr>
        <w:widowControl/>
        <w:adjustRightInd w:val="0"/>
        <w:snapToGrid w:val="0"/>
        <w:spacing w:line="360" w:lineRule="auto"/>
        <w:rPr>
          <w:rFonts w:ascii="楷体" w:eastAsia="楷体" w:hAnsi="楷体" w:cs="宋体"/>
          <w:b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二、教学基本内容及要求</w:t>
      </w:r>
    </w:p>
    <w:p w:rsidR="00752A66" w:rsidRDefault="00752A66" w:rsidP="00375CBE">
      <w:pPr>
        <w:widowControl/>
        <w:adjustRightInd w:val="0"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电工学（上</w:t>
      </w:r>
      <w:bookmarkStart w:id="0" w:name="_GoBack"/>
      <w:bookmarkEnd w:id="0"/>
      <w:r>
        <w:rPr>
          <w:rFonts w:ascii="楷体" w:eastAsia="楷体" w:hAnsi="楷体" w:cs="宋体" w:hint="eastAsia"/>
          <w:b/>
          <w:sz w:val="28"/>
          <w:szCs w:val="28"/>
        </w:rPr>
        <w:t>册）电工技术</w:t>
      </w:r>
    </w:p>
    <w:p w:rsidR="00752A66" w:rsidRPr="00D042F3" w:rsidRDefault="00752A66" w:rsidP="00752A66">
      <w:pPr>
        <w:widowControl/>
        <w:snapToGrid w:val="0"/>
        <w:spacing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第1章 电路的基本概念与基本定律</w:t>
      </w:r>
      <w:r w:rsidRPr="00D042F3">
        <w:rPr>
          <w:rFonts w:ascii="楷体" w:eastAsia="楷体" w:hAnsi="楷体" w:cs="宋体" w:hint="eastAsia"/>
          <w:b/>
          <w:sz w:val="24"/>
        </w:rPr>
        <w:t xml:space="preserve">  </w:t>
      </w:r>
      <w:r>
        <w:rPr>
          <w:rFonts w:ascii="楷体" w:eastAsia="楷体" w:hAnsi="楷体" w:cs="宋体" w:hint="eastAsia"/>
          <w:b/>
          <w:sz w:val="24"/>
        </w:rPr>
        <w:t xml:space="preserve"> 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200" w:firstLine="48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1、教学基本内容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E86011">
        <w:rPr>
          <w:rFonts w:ascii="楷体" w:eastAsia="楷体" w:hAnsi="楷体"/>
          <w:sz w:val="24"/>
          <w:szCs w:val="24"/>
        </w:rPr>
        <w:t>1</w:t>
      </w:r>
      <w:r w:rsidRPr="003C532A">
        <w:rPr>
          <w:rFonts w:ascii="楷体" w:eastAsia="楷体" w:hAnsi="楷体"/>
          <w:sz w:val="24"/>
          <w:szCs w:val="24"/>
        </w:rPr>
        <w:t>）电路作用及组成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2）电压与电流的参考方向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电路的有载工作、短路与断路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/>
          <w:sz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基尔霍夫定</w:t>
      </w:r>
      <w:r w:rsidR="00FA09A9">
        <w:rPr>
          <w:rFonts w:ascii="楷体" w:eastAsia="楷体" w:hAnsi="楷体"/>
          <w:sz w:val="24"/>
          <w:szCs w:val="24"/>
        </w:rPr>
        <w:t>律；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5</w:t>
      </w:r>
      <w:r>
        <w:rPr>
          <w:rFonts w:ascii="楷体" w:eastAsia="楷体" w:hAnsi="楷体"/>
          <w:sz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电位概念及计算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752A66" w:rsidRPr="00D042F3" w:rsidRDefault="00752A66" w:rsidP="00752A66">
      <w:pPr>
        <w:pStyle w:val="a8"/>
        <w:spacing w:line="360" w:lineRule="auto"/>
        <w:ind w:firstLineChars="200" w:firstLine="482"/>
        <w:rPr>
          <w:rFonts w:ascii="楷体" w:eastAsia="楷体" w:hAnsi="楷体" w:cs="宋体" w:hint="default"/>
          <w:b/>
          <w:sz w:val="24"/>
          <w:szCs w:val="24"/>
        </w:rPr>
      </w:pPr>
      <w:r>
        <w:rPr>
          <w:rFonts w:ascii="楷体" w:eastAsia="楷体" w:hAnsi="楷体" w:cs="宋体"/>
          <w:b/>
          <w:sz w:val="24"/>
          <w:szCs w:val="24"/>
        </w:rPr>
        <w:t>2</w:t>
      </w:r>
      <w:r w:rsidRPr="00D042F3">
        <w:rPr>
          <w:rFonts w:ascii="楷体" w:eastAsia="楷体" w:hAnsi="楷体" w:cs="宋体"/>
          <w:b/>
          <w:sz w:val="24"/>
          <w:szCs w:val="24"/>
        </w:rPr>
        <w:t>、</w:t>
      </w:r>
      <w:r>
        <w:rPr>
          <w:rFonts w:ascii="楷体" w:eastAsia="楷体" w:hAnsi="楷体" w:cs="宋体"/>
          <w:b/>
          <w:sz w:val="24"/>
          <w:szCs w:val="24"/>
        </w:rPr>
        <w:t>教学要求</w:t>
      </w:r>
      <w:r w:rsidRPr="00D042F3">
        <w:rPr>
          <w:rFonts w:ascii="楷体" w:eastAsia="楷体" w:hAnsi="楷体" w:cs="宋体"/>
          <w:b/>
          <w:sz w:val="24"/>
          <w:szCs w:val="24"/>
        </w:rPr>
        <w:t>：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E86011"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/>
          <w:sz w:val="24"/>
          <w:szCs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正确理解引入电压和电流参考方向的重要性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3C532A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掌握应用基尔霍夫定律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D042F3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3C532A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3C532A">
        <w:rPr>
          <w:rFonts w:ascii="楷体" w:eastAsia="楷体" w:hAnsi="楷体"/>
          <w:sz w:val="24"/>
          <w:szCs w:val="24"/>
        </w:rPr>
        <w:t>掌握电位的概念及计算。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第2章</w:t>
      </w:r>
      <w:r>
        <w:rPr>
          <w:rFonts w:ascii="楷体" w:eastAsia="楷体" w:hAnsi="楷体" w:cs="宋体" w:hint="eastAsia"/>
          <w:b/>
          <w:sz w:val="24"/>
        </w:rPr>
        <w:t xml:space="preserve"> </w:t>
      </w:r>
      <w:r w:rsidRPr="00B46491">
        <w:rPr>
          <w:rFonts w:ascii="楷体" w:eastAsia="楷体" w:hAnsi="楷体" w:cs="宋体" w:hint="eastAsia"/>
          <w:b/>
          <w:sz w:val="24"/>
        </w:rPr>
        <w:t>电路分析方法</w:t>
      </w:r>
      <w:r w:rsidRPr="00D042F3">
        <w:rPr>
          <w:rFonts w:ascii="楷体" w:eastAsia="楷体" w:hAnsi="楷体" w:cs="宋体" w:hint="eastAsia"/>
          <w:b/>
          <w:sz w:val="24"/>
        </w:rPr>
        <w:t xml:space="preserve"> </w:t>
      </w:r>
      <w:r>
        <w:rPr>
          <w:rFonts w:ascii="楷体" w:eastAsia="楷体" w:hAnsi="楷体" w:cs="宋体" w:hint="eastAsia"/>
          <w:b/>
          <w:sz w:val="24"/>
        </w:rPr>
        <w:t xml:space="preserve"> 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、教学</w:t>
      </w:r>
      <w:r>
        <w:rPr>
          <w:rFonts w:ascii="楷体" w:eastAsia="楷体" w:hAnsi="楷体" w:cs="宋体" w:hint="eastAsia"/>
          <w:b/>
          <w:sz w:val="24"/>
        </w:rPr>
        <w:t>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E86011"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电阻串并联的等效变换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电源的两种模型及等效变换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支路电流法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结点电压法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lastRenderedPageBreak/>
        <w:t>5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叠加原理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E8601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6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戴维宁定理与诺顿定理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752A66" w:rsidRPr="00D042F3" w:rsidRDefault="00752A66" w:rsidP="00752A66">
      <w:pPr>
        <w:pStyle w:val="a8"/>
        <w:spacing w:line="360" w:lineRule="auto"/>
        <w:rPr>
          <w:rFonts w:ascii="楷体" w:eastAsia="楷体" w:hAnsi="楷体" w:cs="宋体" w:hint="default"/>
          <w:b/>
          <w:sz w:val="24"/>
          <w:szCs w:val="24"/>
        </w:rPr>
      </w:pPr>
      <w:r w:rsidRPr="00D042F3">
        <w:rPr>
          <w:rFonts w:ascii="楷体" w:eastAsia="楷体" w:hAnsi="楷体"/>
          <w:sz w:val="24"/>
          <w:szCs w:val="24"/>
        </w:rPr>
        <w:t xml:space="preserve">  </w:t>
      </w:r>
      <w:r>
        <w:rPr>
          <w:rFonts w:ascii="楷体" w:eastAsia="楷体" w:hAnsi="楷体" w:cs="宋体"/>
          <w:b/>
          <w:sz w:val="24"/>
          <w:szCs w:val="24"/>
        </w:rPr>
        <w:t>2</w:t>
      </w:r>
      <w:r w:rsidRPr="00D042F3">
        <w:rPr>
          <w:rFonts w:ascii="楷体" w:eastAsia="楷体" w:hAnsi="楷体" w:cs="宋体"/>
          <w:b/>
          <w:sz w:val="24"/>
          <w:szCs w:val="24"/>
        </w:rPr>
        <w:t>、</w:t>
      </w:r>
      <w:r>
        <w:rPr>
          <w:rFonts w:ascii="楷体" w:eastAsia="楷体" w:hAnsi="楷体" w:cs="宋体"/>
          <w:b/>
          <w:sz w:val="24"/>
          <w:szCs w:val="24"/>
        </w:rPr>
        <w:t>教学要求</w:t>
      </w:r>
      <w:r w:rsidRPr="00D042F3">
        <w:rPr>
          <w:rFonts w:ascii="楷体" w:eastAsia="楷体" w:hAnsi="楷体" w:cs="宋体"/>
          <w:b/>
          <w:sz w:val="24"/>
          <w:szCs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掌握电阻的等效变换和电源的等效变换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掌握支路电流法、节点电压法、分析和计算电路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理解叠加原理</w:t>
      </w:r>
      <w:r>
        <w:rPr>
          <w:rFonts w:ascii="楷体" w:eastAsia="楷体" w:hAnsi="楷体"/>
          <w:sz w:val="24"/>
          <w:szCs w:val="24"/>
        </w:rPr>
        <w:t>的定义，及适用范围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D042F3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4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掌握戴维宁定理和</w:t>
      </w:r>
      <w:proofErr w:type="gramStart"/>
      <w:r w:rsidRPr="00B46491">
        <w:rPr>
          <w:rFonts w:ascii="楷体" w:eastAsia="楷体" w:hAnsi="楷体"/>
          <w:sz w:val="24"/>
          <w:szCs w:val="24"/>
        </w:rPr>
        <w:t>诺顿</w:t>
      </w:r>
      <w:proofErr w:type="gramEnd"/>
      <w:r w:rsidRPr="00B46491">
        <w:rPr>
          <w:rFonts w:ascii="楷体" w:eastAsia="楷体" w:hAnsi="楷体"/>
          <w:sz w:val="24"/>
          <w:szCs w:val="24"/>
        </w:rPr>
        <w:t>定理，</w:t>
      </w:r>
      <w:r>
        <w:rPr>
          <w:rFonts w:ascii="楷体" w:eastAsia="楷体" w:hAnsi="楷体"/>
          <w:sz w:val="24"/>
          <w:szCs w:val="24"/>
        </w:rPr>
        <w:t>熟练运用其分析求解复杂电路。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第4章</w:t>
      </w:r>
      <w:r>
        <w:rPr>
          <w:rFonts w:ascii="楷体" w:eastAsia="楷体" w:hAnsi="楷体" w:cs="宋体" w:hint="eastAsia"/>
          <w:b/>
          <w:sz w:val="24"/>
        </w:rPr>
        <w:t xml:space="preserve"> </w:t>
      </w:r>
      <w:r w:rsidRPr="00B46491">
        <w:rPr>
          <w:rFonts w:ascii="楷体" w:eastAsia="楷体" w:hAnsi="楷体" w:cs="宋体" w:hint="eastAsia"/>
          <w:b/>
          <w:sz w:val="24"/>
        </w:rPr>
        <w:t>正弦交流电路</w:t>
      </w:r>
      <w:r w:rsidRPr="00D042F3">
        <w:rPr>
          <w:rFonts w:ascii="楷体" w:eastAsia="楷体" w:hAnsi="楷体" w:cs="宋体" w:hint="eastAsia"/>
          <w:b/>
          <w:sz w:val="24"/>
        </w:rPr>
        <w:t xml:space="preserve"> </w:t>
      </w:r>
    </w:p>
    <w:p w:rsidR="00752A66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E86011">
        <w:rPr>
          <w:rFonts w:ascii="楷体" w:eastAsia="楷体" w:hAnsi="楷体" w:cs="宋体" w:hint="eastAsia"/>
          <w:sz w:val="24"/>
        </w:rPr>
        <w:t>1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正弦电压和电流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2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正弦量的相量表示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3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单一参数的交流电路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4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RLC元件串联的交流电路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5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阻抗的串并联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6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交流电路的频率特性</w:t>
      </w:r>
      <w:r w:rsidR="00FA09A9">
        <w:rPr>
          <w:rFonts w:ascii="楷体" w:eastAsia="楷体" w:hAnsi="楷体" w:cs="宋体" w:hint="eastAsia"/>
          <w:sz w:val="24"/>
        </w:rPr>
        <w:t>；</w:t>
      </w:r>
    </w:p>
    <w:p w:rsidR="00752A66" w:rsidRPr="00B46491" w:rsidRDefault="00752A66" w:rsidP="00752A66">
      <w:pPr>
        <w:widowControl/>
        <w:snapToGrid w:val="0"/>
        <w:spacing w:line="360" w:lineRule="auto"/>
        <w:ind w:firstLineChars="196" w:firstLine="470"/>
        <w:jc w:val="left"/>
        <w:rPr>
          <w:rFonts w:ascii="楷体" w:eastAsia="楷体" w:hAnsi="楷体" w:cs="宋体"/>
          <w:sz w:val="24"/>
        </w:rPr>
      </w:pPr>
      <w:r w:rsidRPr="00B46491">
        <w:rPr>
          <w:rFonts w:ascii="楷体" w:eastAsia="楷体" w:hAnsi="楷体" w:cs="宋体" w:hint="eastAsia"/>
          <w:sz w:val="24"/>
        </w:rPr>
        <w:t>7</w:t>
      </w:r>
      <w:r>
        <w:rPr>
          <w:rFonts w:ascii="楷体" w:eastAsia="楷体" w:hAnsi="楷体" w:cs="宋体" w:hint="eastAsia"/>
          <w:sz w:val="24"/>
        </w:rPr>
        <w:t>）</w:t>
      </w:r>
      <w:r w:rsidRPr="00B46491">
        <w:rPr>
          <w:rFonts w:ascii="楷体" w:eastAsia="楷体" w:hAnsi="楷体" w:cs="宋体" w:hint="eastAsia"/>
          <w:sz w:val="24"/>
        </w:rPr>
        <w:t>功率因数提高</w:t>
      </w:r>
      <w:r w:rsidR="00FA09A9">
        <w:rPr>
          <w:rFonts w:ascii="楷体" w:eastAsia="楷体" w:hAnsi="楷体" w:cs="宋体" w:hint="eastAsia"/>
          <w:sz w:val="24"/>
        </w:rPr>
        <w:t>。</w:t>
      </w:r>
    </w:p>
    <w:p w:rsidR="00752A66" w:rsidRPr="00887380" w:rsidRDefault="00752A66" w:rsidP="00752A66">
      <w:pPr>
        <w:widowControl/>
        <w:snapToGrid w:val="0"/>
        <w:spacing w:line="360" w:lineRule="auto"/>
        <w:ind w:firstLineChars="196" w:firstLine="472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2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教学要求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  <w:r>
        <w:rPr>
          <w:rFonts w:ascii="楷体" w:eastAsia="楷体" w:hAnsi="楷体"/>
          <w:sz w:val="24"/>
        </w:rPr>
        <w:t xml:space="preserve"> 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1）</w:t>
      </w:r>
      <w:r w:rsidRPr="00B46491">
        <w:rPr>
          <w:rFonts w:ascii="楷体" w:eastAsia="楷体" w:hAnsi="楷体"/>
          <w:sz w:val="24"/>
          <w:szCs w:val="24"/>
        </w:rPr>
        <w:t>正确理解掌握相位角、初相位、相位差，幅值有效值及相量的基本概念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掌握正弦</w:t>
      </w:r>
      <w:r w:rsidR="00A251EF">
        <w:rPr>
          <w:rFonts w:ascii="楷体" w:eastAsia="楷体" w:hAnsi="楷体"/>
          <w:sz w:val="24"/>
          <w:szCs w:val="24"/>
        </w:rPr>
        <w:t>交流电路的相量</w:t>
      </w:r>
      <w:r w:rsidRPr="00B46491">
        <w:rPr>
          <w:rFonts w:ascii="楷体" w:eastAsia="楷体" w:hAnsi="楷体"/>
          <w:sz w:val="24"/>
          <w:szCs w:val="24"/>
        </w:rPr>
        <w:t>分析法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理解提高功率因素的重要性，掌握提高功率因素的方法。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第5章 三相电路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887380"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三相电路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负载星形联结的三相电路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负载三角形联结的三相电路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2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教学要求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D042F3">
        <w:rPr>
          <w:rFonts w:ascii="楷体" w:eastAsia="楷体" w:hAnsi="楷体"/>
          <w:sz w:val="24"/>
          <w:szCs w:val="24"/>
        </w:rPr>
        <w:t>1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了解三相电源产生及表示法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Chars="150" w:firstLine="360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 xml:space="preserve"> 2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掌握三相对称电源星形及三角形连接时线电压与相电压的关系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掌握三相四线制供电系统的特点及三相正弦交流电路的分析方法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375CBE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lastRenderedPageBreak/>
        <w:t>4</w:t>
      </w:r>
      <w:r>
        <w:rPr>
          <w:rFonts w:ascii="楷体" w:eastAsia="楷体" w:hAnsi="楷体"/>
          <w:sz w:val="24"/>
          <w:szCs w:val="24"/>
        </w:rPr>
        <w:t>）</w:t>
      </w:r>
      <w:r w:rsidRPr="00B46491">
        <w:rPr>
          <w:rFonts w:ascii="楷体" w:eastAsia="楷体" w:hAnsi="楷体"/>
          <w:sz w:val="24"/>
          <w:szCs w:val="24"/>
        </w:rPr>
        <w:t>掌握三相负载吸收功率的计算方法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第6章 磁路与铁芯线圈电路</w:t>
      </w:r>
      <w:r w:rsidRPr="00D042F3">
        <w:rPr>
          <w:rFonts w:ascii="楷体" w:eastAsia="楷体" w:hAnsi="楷体" w:cs="宋体" w:hint="eastAsia"/>
          <w:b/>
          <w:sz w:val="24"/>
        </w:rPr>
        <w:t xml:space="preserve">  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1）磁路及其分析方法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2）交流铁芯线圈电路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3）变压器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 xml:space="preserve">4）电磁铁 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752A66" w:rsidRPr="00D042F3" w:rsidRDefault="00752A66" w:rsidP="00752A66">
      <w:pPr>
        <w:shd w:val="solid" w:color="FFFFFF" w:fill="auto"/>
        <w:autoSpaceDN w:val="0"/>
        <w:spacing w:line="360" w:lineRule="auto"/>
        <w:ind w:firstLine="465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2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教学要求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1）正确理解磁感应强度、磁通、磁场强度、磁导率等基本物理量的概念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2）了解磁性材料的磁性能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3）掌握磁路分析的方法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4）掌握变压器的工作原理，变压器能变换电流、变换电压、变换阻抗作用。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46491">
        <w:rPr>
          <w:rFonts w:ascii="楷体" w:eastAsia="楷体" w:hAnsi="楷体" w:cs="宋体" w:hint="eastAsia"/>
          <w:b/>
          <w:sz w:val="24"/>
        </w:rPr>
        <w:t>第</w:t>
      </w:r>
      <w:r>
        <w:rPr>
          <w:rFonts w:ascii="楷体" w:eastAsia="楷体" w:hAnsi="楷体" w:cs="宋体" w:hint="eastAsia"/>
          <w:b/>
          <w:sz w:val="24"/>
        </w:rPr>
        <w:t>7</w:t>
      </w:r>
      <w:r w:rsidRPr="00B46491">
        <w:rPr>
          <w:rFonts w:ascii="楷体" w:eastAsia="楷体" w:hAnsi="楷体" w:cs="宋体" w:hint="eastAsia"/>
          <w:b/>
          <w:sz w:val="24"/>
        </w:rPr>
        <w:t>章交流电动机</w:t>
      </w:r>
      <w:r w:rsidRPr="00D042F3">
        <w:rPr>
          <w:rFonts w:ascii="楷体" w:eastAsia="楷体" w:hAnsi="楷体" w:cs="宋体" w:hint="eastAsia"/>
          <w:b/>
          <w:sz w:val="24"/>
        </w:rPr>
        <w:t xml:space="preserve">  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1）三相异步电动机的构造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 xml:space="preserve">2）电动机的转动原理 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3）三相异步电动机的电路分析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4）三相异步电动机的转矩和机械特性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5）三相异步电动机的起动、制动，调速、铭牌选择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752A66" w:rsidRPr="00D042F3" w:rsidRDefault="00752A66" w:rsidP="00752A66">
      <w:pPr>
        <w:shd w:val="solid" w:color="FFFFFF" w:fill="auto"/>
        <w:autoSpaceDN w:val="0"/>
        <w:spacing w:line="360" w:lineRule="auto"/>
        <w:ind w:firstLine="465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2</w:t>
      </w:r>
      <w:r w:rsidRPr="00D042F3">
        <w:rPr>
          <w:rFonts w:ascii="楷体" w:eastAsia="楷体" w:hAnsi="楷体" w:cs="宋体" w:hint="eastAsia"/>
          <w:b/>
          <w:sz w:val="24"/>
        </w:rPr>
        <w:t>、</w:t>
      </w:r>
      <w:r>
        <w:rPr>
          <w:rFonts w:ascii="楷体" w:eastAsia="楷体" w:hAnsi="楷体" w:cs="宋体" w:hint="eastAsia"/>
          <w:b/>
          <w:sz w:val="24"/>
        </w:rPr>
        <w:t>教学要求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B46491">
        <w:rPr>
          <w:rFonts w:ascii="楷体" w:eastAsia="楷体" w:hAnsi="楷体"/>
          <w:sz w:val="24"/>
          <w:szCs w:val="24"/>
        </w:rPr>
        <w:t>1）了解三相异步电动机的结构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46491" w:rsidRDefault="00752A66" w:rsidP="00752A66">
      <w:pPr>
        <w:pStyle w:val="a8"/>
        <w:spacing w:line="360" w:lineRule="auto"/>
        <w:ind w:firstLine="465"/>
        <w:rPr>
          <w:rFonts w:ascii="楷体" w:eastAsia="楷体" w:hAnsi="楷体" w:hint="default"/>
          <w:sz w:val="24"/>
          <w:szCs w:val="24"/>
        </w:rPr>
      </w:pPr>
      <w:r w:rsidRPr="00971D98">
        <w:rPr>
          <w:rFonts w:ascii="楷体" w:eastAsia="楷体" w:hAnsi="楷体"/>
          <w:sz w:val="24"/>
          <w:szCs w:val="24"/>
        </w:rPr>
        <w:t>2）</w:t>
      </w:r>
      <w:r w:rsidRPr="00B46491">
        <w:rPr>
          <w:rFonts w:ascii="楷体" w:eastAsia="楷体" w:hAnsi="楷体"/>
          <w:sz w:val="24"/>
          <w:szCs w:val="24"/>
        </w:rPr>
        <w:t>掌握三相异步电动机的工作原理、转矩特性、机械特性和起动方法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Default="00752A66" w:rsidP="00A251EF">
      <w:pPr>
        <w:widowControl/>
        <w:adjustRightInd w:val="0"/>
        <w:snapToGrid w:val="0"/>
        <w:spacing w:line="360" w:lineRule="auto"/>
        <w:ind w:firstLineChars="200" w:firstLine="480"/>
        <w:rPr>
          <w:rFonts w:ascii="楷体" w:eastAsia="楷体" w:hAnsi="楷体" w:cs="宋体"/>
          <w:b/>
          <w:sz w:val="28"/>
          <w:szCs w:val="28"/>
        </w:rPr>
      </w:pPr>
      <w:r w:rsidRPr="00B46491">
        <w:rPr>
          <w:rFonts w:ascii="楷体" w:eastAsia="楷体" w:hAnsi="楷体"/>
          <w:sz w:val="24"/>
          <w:szCs w:val="24"/>
        </w:rPr>
        <w:t>3）了解异步电动机调速方法和制动。</w:t>
      </w:r>
    </w:p>
    <w:p w:rsidR="00752A66" w:rsidRDefault="00752A66" w:rsidP="00375CBE">
      <w:pPr>
        <w:widowControl/>
        <w:adjustRightInd w:val="0"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电工学（下册）电子技术</w:t>
      </w:r>
    </w:p>
    <w:p w:rsidR="00752A66" w:rsidRPr="00D042F3" w:rsidRDefault="00752A66" w:rsidP="00752A66">
      <w:pPr>
        <w:widowControl/>
        <w:snapToGrid w:val="0"/>
        <w:spacing w:line="360" w:lineRule="auto"/>
        <w:jc w:val="center"/>
        <w:rPr>
          <w:rFonts w:ascii="楷体" w:eastAsia="楷体" w:hAnsi="楷体" w:cs="宋体"/>
          <w:b/>
          <w:sz w:val="24"/>
        </w:rPr>
      </w:pPr>
      <w:r w:rsidRPr="00B2118F">
        <w:rPr>
          <w:rFonts w:ascii="楷体" w:eastAsia="楷体" w:hAnsi="楷体" w:cs="宋体" w:hint="eastAsia"/>
          <w:b/>
          <w:sz w:val="24"/>
        </w:rPr>
        <w:t>第1</w:t>
      </w:r>
      <w:r>
        <w:rPr>
          <w:rFonts w:ascii="楷体" w:eastAsia="楷体" w:hAnsi="楷体" w:cs="宋体" w:hint="eastAsia"/>
          <w:b/>
          <w:sz w:val="24"/>
        </w:rPr>
        <w:t>4</w:t>
      </w:r>
      <w:r w:rsidRPr="00B2118F">
        <w:rPr>
          <w:rFonts w:ascii="楷体" w:eastAsia="楷体" w:hAnsi="楷体" w:cs="宋体" w:hint="eastAsia"/>
          <w:b/>
          <w:sz w:val="24"/>
        </w:rPr>
        <w:t xml:space="preserve">章   </w:t>
      </w:r>
      <w:r w:rsidR="00375CBE">
        <w:rPr>
          <w:rFonts w:ascii="楷体" w:eastAsia="楷体" w:hAnsi="楷体" w:cs="宋体" w:hint="eastAsia"/>
          <w:b/>
          <w:sz w:val="24"/>
        </w:rPr>
        <w:t>半导体器件</w:t>
      </w:r>
    </w:p>
    <w:p w:rsidR="00752A66" w:rsidRPr="00752A66" w:rsidRDefault="00752A66" w:rsidP="00752A66">
      <w:pPr>
        <w:pStyle w:val="a9"/>
        <w:widowControl/>
        <w:numPr>
          <w:ilvl w:val="0"/>
          <w:numId w:val="20"/>
        </w:numPr>
        <w:snapToGrid w:val="0"/>
        <w:spacing w:line="360" w:lineRule="auto"/>
        <w:ind w:firstLineChars="0"/>
        <w:jc w:val="left"/>
        <w:rPr>
          <w:rFonts w:ascii="楷体" w:eastAsia="楷体" w:hAnsi="楷体" w:cs="宋体"/>
          <w:b/>
          <w:sz w:val="24"/>
        </w:rPr>
      </w:pPr>
      <w:r w:rsidRPr="00752A66">
        <w:rPr>
          <w:rFonts w:ascii="楷体" w:eastAsia="楷体" w:hAnsi="楷体" w:cs="宋体" w:hint="eastAsia"/>
          <w:b/>
          <w:sz w:val="24"/>
        </w:rPr>
        <w:t>教学基本内容：</w:t>
      </w:r>
    </w:p>
    <w:p w:rsidR="00752A66" w:rsidRPr="00B2118F" w:rsidRDefault="00752A66" w:rsidP="00752A66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1）</w:t>
      </w:r>
      <w:r w:rsidRPr="00B2118F">
        <w:rPr>
          <w:rFonts w:ascii="楷体" w:eastAsia="楷体" w:hAnsi="楷体"/>
          <w:sz w:val="24"/>
          <w:szCs w:val="24"/>
        </w:rPr>
        <w:t>半导体的导电性</w:t>
      </w:r>
      <w:r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752A66" w:rsidP="00752A66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2）</w:t>
      </w:r>
      <w:r w:rsidRPr="00B2118F">
        <w:rPr>
          <w:rFonts w:ascii="楷体" w:eastAsia="楷体" w:hAnsi="楷体"/>
          <w:sz w:val="24"/>
          <w:szCs w:val="24"/>
        </w:rPr>
        <w:t>PN结的形成和特性</w:t>
      </w:r>
      <w:r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752A66" w:rsidP="00752A66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lastRenderedPageBreak/>
        <w:t>3）</w:t>
      </w:r>
      <w:r w:rsidRPr="00B2118F">
        <w:rPr>
          <w:rFonts w:ascii="楷体" w:eastAsia="楷体" w:hAnsi="楷体"/>
          <w:sz w:val="24"/>
          <w:szCs w:val="24"/>
        </w:rPr>
        <w:t>半导体二极管、特性和参数</w:t>
      </w:r>
      <w:r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752A66" w:rsidP="00752A66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4）</w:t>
      </w:r>
      <w:r w:rsidRPr="00B2118F">
        <w:rPr>
          <w:rFonts w:ascii="楷体" w:eastAsia="楷体" w:hAnsi="楷体"/>
          <w:sz w:val="24"/>
          <w:szCs w:val="24"/>
        </w:rPr>
        <w:t>稳压二级管</w:t>
      </w:r>
      <w:r>
        <w:rPr>
          <w:rFonts w:ascii="楷体" w:eastAsia="楷体" w:hAnsi="楷体"/>
          <w:sz w:val="24"/>
          <w:szCs w:val="24"/>
        </w:rPr>
        <w:t>；</w:t>
      </w:r>
    </w:p>
    <w:p w:rsidR="00752A66" w:rsidRPr="00752A66" w:rsidRDefault="00752A66" w:rsidP="00752A66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5）</w:t>
      </w:r>
      <w:r w:rsidRPr="00752A66">
        <w:rPr>
          <w:rFonts w:ascii="楷体" w:eastAsia="楷体" w:hAnsi="楷体"/>
          <w:sz w:val="24"/>
          <w:szCs w:val="24"/>
        </w:rPr>
        <w:t>半导体三极管、特性和参数。</w:t>
      </w:r>
    </w:p>
    <w:p w:rsidR="00752A66" w:rsidRPr="00752A66" w:rsidRDefault="00752A66" w:rsidP="00752A66">
      <w:pPr>
        <w:pStyle w:val="a8"/>
        <w:spacing w:line="360" w:lineRule="auto"/>
        <w:ind w:firstLineChars="196" w:firstLine="472"/>
        <w:rPr>
          <w:rFonts w:ascii="Times New Roman" w:eastAsia="楷体" w:hAnsi="Times New Roman" w:hint="default"/>
          <w:b/>
          <w:sz w:val="24"/>
          <w:szCs w:val="24"/>
        </w:rPr>
      </w:pPr>
      <w:r>
        <w:rPr>
          <w:rFonts w:ascii="Times New Roman" w:eastAsia="楷体" w:hAnsi="Times New Roman"/>
          <w:b/>
          <w:sz w:val="24"/>
          <w:szCs w:val="24"/>
        </w:rPr>
        <w:t>2</w:t>
      </w:r>
      <w:r>
        <w:rPr>
          <w:rFonts w:ascii="Times New Roman" w:eastAsia="楷体" w:hAnsi="Times New Roman"/>
          <w:b/>
          <w:sz w:val="24"/>
          <w:szCs w:val="24"/>
        </w:rPr>
        <w:t>、</w:t>
      </w:r>
      <w:r w:rsidRPr="00752A66">
        <w:rPr>
          <w:rFonts w:ascii="Times New Roman" w:eastAsia="楷体" w:hAnsi="Times New Roman" w:hint="default"/>
          <w:b/>
          <w:sz w:val="24"/>
          <w:szCs w:val="24"/>
        </w:rPr>
        <w:t>教学要求：</w:t>
      </w:r>
    </w:p>
    <w:p w:rsidR="00752A66" w:rsidRPr="002224C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 w:rsidRPr="002224CF">
        <w:rPr>
          <w:rFonts w:ascii="楷体" w:eastAsia="楷体" w:hAnsi="楷体"/>
          <w:sz w:val="24"/>
          <w:szCs w:val="24"/>
        </w:rPr>
        <w:t>1）</w:t>
      </w:r>
      <w:r w:rsidR="00752A66" w:rsidRPr="002224CF">
        <w:rPr>
          <w:rFonts w:ascii="楷体" w:eastAsia="楷体" w:hAnsi="楷体" w:hint="default"/>
          <w:sz w:val="24"/>
          <w:szCs w:val="24"/>
        </w:rPr>
        <w:t>了解PN结的单向导电性，三极管的电流分配和电流放大作用；</w:t>
      </w:r>
    </w:p>
    <w:p w:rsidR="00752A66" w:rsidRPr="002224C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 w:rsidRPr="002224CF">
        <w:rPr>
          <w:rFonts w:ascii="楷体" w:eastAsia="楷体" w:hAnsi="楷体"/>
          <w:sz w:val="24"/>
          <w:szCs w:val="24"/>
        </w:rPr>
        <w:t>2）</w:t>
      </w:r>
      <w:r w:rsidR="00752A66" w:rsidRPr="002224CF">
        <w:rPr>
          <w:rFonts w:ascii="楷体" w:eastAsia="楷体" w:hAnsi="楷体" w:hint="default"/>
          <w:sz w:val="24"/>
          <w:szCs w:val="24"/>
        </w:rPr>
        <w:t>了解二极管、稳压管和三极管的基本结构、工作原理和特性曲线，理解主要参数的意义；</w:t>
      </w:r>
    </w:p>
    <w:p w:rsidR="00752A66" w:rsidRDefault="002224CF" w:rsidP="002224CF">
      <w:pPr>
        <w:pStyle w:val="a8"/>
        <w:spacing w:line="360" w:lineRule="auto"/>
        <w:ind w:left="480"/>
        <w:rPr>
          <w:rFonts w:ascii="楷体" w:eastAsia="楷体" w:hAnsi="楷体" w:cs="宋体" w:hint="default"/>
          <w:b/>
          <w:sz w:val="24"/>
        </w:rPr>
      </w:pPr>
      <w:r w:rsidRPr="002224CF">
        <w:rPr>
          <w:rFonts w:ascii="楷体" w:eastAsia="楷体" w:hAnsi="楷体"/>
          <w:sz w:val="24"/>
          <w:szCs w:val="24"/>
        </w:rPr>
        <w:t>3）</w:t>
      </w:r>
      <w:r w:rsidR="00752A66" w:rsidRPr="002224CF">
        <w:rPr>
          <w:rFonts w:ascii="楷体" w:eastAsia="楷体" w:hAnsi="楷体" w:hint="default"/>
          <w:sz w:val="24"/>
          <w:szCs w:val="24"/>
        </w:rPr>
        <w:t>掌握分析含有二极管的电路。</w:t>
      </w:r>
    </w:p>
    <w:p w:rsidR="00752A66" w:rsidRPr="00D042F3" w:rsidRDefault="00752A66" w:rsidP="00375CBE">
      <w:pPr>
        <w:widowControl/>
        <w:snapToGrid w:val="0"/>
        <w:spacing w:beforeLines="50" w:before="156" w:line="360" w:lineRule="auto"/>
        <w:jc w:val="center"/>
        <w:rPr>
          <w:rFonts w:ascii="楷体" w:eastAsia="楷体" w:hAnsi="楷体" w:cs="宋体"/>
          <w:b/>
          <w:sz w:val="24"/>
        </w:rPr>
      </w:pPr>
      <w:r w:rsidRPr="00B2118F">
        <w:rPr>
          <w:rFonts w:ascii="楷体" w:eastAsia="楷体" w:hAnsi="楷体" w:cs="宋体" w:hint="eastAsia"/>
          <w:b/>
          <w:sz w:val="24"/>
        </w:rPr>
        <w:t>第</w:t>
      </w:r>
      <w:r>
        <w:rPr>
          <w:rFonts w:ascii="楷体" w:eastAsia="楷体" w:hAnsi="楷体" w:cs="宋体" w:hint="eastAsia"/>
          <w:b/>
          <w:sz w:val="24"/>
        </w:rPr>
        <w:t>15</w:t>
      </w:r>
      <w:r w:rsidRPr="00B2118F">
        <w:rPr>
          <w:rFonts w:ascii="楷体" w:eastAsia="楷体" w:hAnsi="楷体" w:cs="宋体" w:hint="eastAsia"/>
          <w:b/>
          <w:sz w:val="24"/>
        </w:rPr>
        <w:t>章  基本放大电路</w:t>
      </w:r>
      <w:r w:rsidRPr="00D042F3">
        <w:rPr>
          <w:rFonts w:ascii="楷体" w:eastAsia="楷体" w:hAnsi="楷体" w:cs="宋体" w:hint="eastAsia"/>
          <w:b/>
          <w:sz w:val="24"/>
        </w:rPr>
        <w:t xml:space="preserve"> </w:t>
      </w:r>
      <w:r>
        <w:rPr>
          <w:rFonts w:ascii="楷体" w:eastAsia="楷体" w:hAnsi="楷体" w:cs="宋体" w:hint="eastAsia"/>
          <w:b/>
          <w:sz w:val="24"/>
        </w:rPr>
        <w:t xml:space="preserve"> </w:t>
      </w:r>
    </w:p>
    <w:p w:rsidR="00752A66" w:rsidRPr="00D042F3" w:rsidRDefault="00752A66" w:rsidP="00752A66">
      <w:pPr>
        <w:widowControl/>
        <w:snapToGrid w:val="0"/>
        <w:spacing w:line="360" w:lineRule="auto"/>
        <w:ind w:firstLineChars="196" w:firstLine="472"/>
        <w:jc w:val="left"/>
        <w:rPr>
          <w:rFonts w:ascii="楷体" w:eastAsia="楷体" w:hAnsi="楷体" w:cs="宋体"/>
          <w:b/>
          <w:sz w:val="24"/>
        </w:rPr>
      </w:pPr>
      <w:r>
        <w:rPr>
          <w:rFonts w:ascii="楷体" w:eastAsia="楷体" w:hAnsi="楷体" w:cs="宋体" w:hint="eastAsia"/>
          <w:b/>
          <w:sz w:val="24"/>
        </w:rPr>
        <w:t>1</w:t>
      </w:r>
      <w:r w:rsidRPr="00D042F3">
        <w:rPr>
          <w:rFonts w:ascii="楷体" w:eastAsia="楷体" w:hAnsi="楷体" w:cs="宋体" w:hint="eastAsia"/>
          <w:b/>
          <w:sz w:val="24"/>
        </w:rPr>
        <w:t>、教学</w:t>
      </w:r>
      <w:r>
        <w:rPr>
          <w:rFonts w:ascii="楷体" w:eastAsia="楷体" w:hAnsi="楷体" w:cs="宋体" w:hint="eastAsia"/>
          <w:b/>
          <w:sz w:val="24"/>
        </w:rPr>
        <w:t>基本内容</w:t>
      </w:r>
      <w:r w:rsidRPr="00D042F3">
        <w:rPr>
          <w:rFonts w:ascii="楷体" w:eastAsia="楷体" w:hAnsi="楷体" w:cs="宋体" w:hint="eastAsia"/>
          <w:b/>
          <w:sz w:val="24"/>
        </w:rPr>
        <w:t>：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1）</w:t>
      </w:r>
      <w:r w:rsidR="00752A66" w:rsidRPr="00B2118F">
        <w:rPr>
          <w:rFonts w:ascii="楷体" w:eastAsia="楷体" w:hAnsi="楷体"/>
          <w:sz w:val="24"/>
          <w:szCs w:val="24"/>
        </w:rPr>
        <w:t>放大电路的组成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2）</w:t>
      </w:r>
      <w:r w:rsidR="00752A66" w:rsidRPr="00B2118F">
        <w:rPr>
          <w:rFonts w:ascii="楷体" w:eastAsia="楷体" w:hAnsi="楷体"/>
          <w:sz w:val="24"/>
          <w:szCs w:val="24"/>
        </w:rPr>
        <w:t>放大电路的静态分析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3）</w:t>
      </w:r>
      <w:r w:rsidR="00752A66" w:rsidRPr="00B2118F">
        <w:rPr>
          <w:rFonts w:ascii="楷体" w:eastAsia="楷体" w:hAnsi="楷体"/>
          <w:sz w:val="24"/>
          <w:szCs w:val="24"/>
        </w:rPr>
        <w:t>放大电路的动态分析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4）</w:t>
      </w:r>
      <w:r w:rsidR="00752A66" w:rsidRPr="00B2118F">
        <w:rPr>
          <w:rFonts w:ascii="楷体" w:eastAsia="楷体" w:hAnsi="楷体"/>
          <w:sz w:val="24"/>
          <w:szCs w:val="24"/>
        </w:rPr>
        <w:t>放大电路的工作点稳定问题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5）</w:t>
      </w:r>
      <w:r w:rsidR="00752A66" w:rsidRPr="00B2118F">
        <w:rPr>
          <w:rFonts w:ascii="楷体" w:eastAsia="楷体" w:hAnsi="楷体"/>
          <w:sz w:val="24"/>
          <w:szCs w:val="24"/>
        </w:rPr>
        <w:t>射极输出器</w:t>
      </w:r>
      <w:r w:rsidR="00FA09A9">
        <w:rPr>
          <w:rFonts w:ascii="楷体" w:eastAsia="楷体" w:hAnsi="楷体"/>
          <w:sz w:val="24"/>
          <w:szCs w:val="24"/>
        </w:rPr>
        <w:t>；</w:t>
      </w:r>
    </w:p>
    <w:p w:rsidR="00752A66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6）</w:t>
      </w:r>
      <w:r w:rsidR="00752A66" w:rsidRPr="00B2118F">
        <w:rPr>
          <w:rFonts w:ascii="楷体" w:eastAsia="楷体" w:hAnsi="楷体"/>
          <w:sz w:val="24"/>
          <w:szCs w:val="24"/>
        </w:rPr>
        <w:t>差分式放大电路</w:t>
      </w:r>
      <w:r w:rsidR="00FA09A9">
        <w:rPr>
          <w:rFonts w:ascii="楷体" w:eastAsia="楷体" w:hAnsi="楷体"/>
          <w:sz w:val="24"/>
          <w:szCs w:val="24"/>
        </w:rPr>
        <w:t xml:space="preserve"> 。</w:t>
      </w:r>
    </w:p>
    <w:p w:rsidR="00752A66" w:rsidRPr="00D042F3" w:rsidRDefault="00752A66" w:rsidP="002224CF">
      <w:pPr>
        <w:pStyle w:val="a8"/>
        <w:spacing w:line="360" w:lineRule="auto"/>
        <w:ind w:firstLineChars="198" w:firstLine="477"/>
        <w:rPr>
          <w:rFonts w:ascii="楷体" w:eastAsia="楷体" w:hAnsi="楷体" w:cs="宋体" w:hint="default"/>
          <w:b/>
          <w:sz w:val="24"/>
          <w:szCs w:val="24"/>
        </w:rPr>
      </w:pPr>
      <w:r>
        <w:rPr>
          <w:rFonts w:ascii="楷体" w:eastAsia="楷体" w:hAnsi="楷体" w:cs="宋体"/>
          <w:b/>
          <w:sz w:val="24"/>
          <w:szCs w:val="24"/>
        </w:rPr>
        <w:t>2</w:t>
      </w:r>
      <w:r w:rsidRPr="00D042F3">
        <w:rPr>
          <w:rFonts w:ascii="楷体" w:eastAsia="楷体" w:hAnsi="楷体" w:cs="宋体"/>
          <w:b/>
          <w:sz w:val="24"/>
          <w:szCs w:val="24"/>
        </w:rPr>
        <w:t>、</w:t>
      </w:r>
      <w:r>
        <w:rPr>
          <w:rFonts w:ascii="楷体" w:eastAsia="楷体" w:hAnsi="楷体" w:cs="宋体"/>
          <w:b/>
          <w:sz w:val="24"/>
          <w:szCs w:val="24"/>
        </w:rPr>
        <w:t>教学要求</w:t>
      </w:r>
      <w:r w:rsidRPr="00D042F3">
        <w:rPr>
          <w:rFonts w:ascii="楷体" w:eastAsia="楷体" w:hAnsi="楷体" w:cs="宋体"/>
          <w:b/>
          <w:sz w:val="24"/>
          <w:szCs w:val="24"/>
        </w:rPr>
        <w:t>：</w:t>
      </w:r>
    </w:p>
    <w:p w:rsidR="00752A66" w:rsidRPr="00B2118F" w:rsidRDefault="002224CF" w:rsidP="00D32FA7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1）</w:t>
      </w:r>
      <w:r w:rsidR="00752A66" w:rsidRPr="00B2118F">
        <w:rPr>
          <w:rFonts w:ascii="楷体" w:eastAsia="楷体" w:hAnsi="楷体"/>
          <w:sz w:val="24"/>
          <w:szCs w:val="24"/>
        </w:rPr>
        <w:t>理解单管交流放大电路的放大作用和共发射极、共集电极放大电路的性能特点</w:t>
      </w:r>
      <w:r w:rsidR="00752A66">
        <w:rPr>
          <w:rFonts w:ascii="楷体" w:eastAsia="楷体" w:hAnsi="楷体"/>
          <w:sz w:val="24"/>
          <w:szCs w:val="24"/>
        </w:rPr>
        <w:t>；</w:t>
      </w:r>
    </w:p>
    <w:p w:rsidR="00752A66" w:rsidRPr="00B2118F" w:rsidRDefault="002224CF" w:rsidP="002224CF">
      <w:pPr>
        <w:pStyle w:val="a8"/>
        <w:spacing w:line="360" w:lineRule="auto"/>
        <w:ind w:left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2）</w:t>
      </w:r>
      <w:r w:rsidR="00752A66" w:rsidRPr="00B2118F">
        <w:rPr>
          <w:rFonts w:ascii="楷体" w:eastAsia="楷体" w:hAnsi="楷体"/>
          <w:sz w:val="24"/>
          <w:szCs w:val="24"/>
        </w:rPr>
        <w:t>掌握静态工作点的估算方法和放大电路的微变等效电路分析方法</w:t>
      </w:r>
      <w:r w:rsidR="00752A66">
        <w:rPr>
          <w:rFonts w:ascii="楷体" w:eastAsia="楷体" w:hAnsi="楷体"/>
          <w:sz w:val="24"/>
          <w:szCs w:val="24"/>
        </w:rPr>
        <w:t>；</w:t>
      </w:r>
    </w:p>
    <w:p w:rsidR="00752A66" w:rsidRDefault="002224CF" w:rsidP="00D32FA7">
      <w:pPr>
        <w:pStyle w:val="a8"/>
        <w:spacing w:line="360" w:lineRule="auto"/>
        <w:ind w:firstLineChars="200" w:firstLine="480"/>
        <w:rPr>
          <w:rFonts w:ascii="楷体" w:eastAsia="楷体" w:hAnsi="楷体" w:hint="default"/>
          <w:sz w:val="24"/>
          <w:szCs w:val="24"/>
        </w:rPr>
      </w:pPr>
      <w:r>
        <w:rPr>
          <w:rFonts w:ascii="楷体" w:eastAsia="楷体" w:hAnsi="楷体"/>
          <w:sz w:val="24"/>
          <w:szCs w:val="24"/>
        </w:rPr>
        <w:t>3）</w:t>
      </w:r>
      <w:r w:rsidR="00752A66" w:rsidRPr="00B2118F">
        <w:rPr>
          <w:rFonts w:ascii="楷体" w:eastAsia="楷体" w:hAnsi="楷体"/>
          <w:sz w:val="24"/>
          <w:szCs w:val="24"/>
        </w:rPr>
        <w:t>理解输入电阻和输出电阻的概念，了解放大电路的频率特性，互补功放电路的工作原理</w:t>
      </w:r>
      <w:r w:rsidR="00FA09A9">
        <w:rPr>
          <w:rFonts w:ascii="楷体" w:eastAsia="楷体" w:hAnsi="楷体"/>
          <w:sz w:val="24"/>
          <w:szCs w:val="24"/>
        </w:rPr>
        <w:t>。</w:t>
      </w:r>
    </w:p>
    <w:p w:rsidR="00A251EF" w:rsidRDefault="00A251EF" w:rsidP="00A251EF">
      <w:pPr>
        <w:widowControl/>
        <w:adjustRightInd w:val="0"/>
        <w:snapToGrid w:val="0"/>
        <w:spacing w:line="360" w:lineRule="auto"/>
        <w:rPr>
          <w:rFonts w:ascii="楷体" w:eastAsia="楷体" w:hAnsi="楷体" w:cs="宋体"/>
          <w:b/>
          <w:sz w:val="28"/>
          <w:szCs w:val="28"/>
        </w:rPr>
      </w:pPr>
      <w:r>
        <w:rPr>
          <w:rFonts w:ascii="楷体" w:eastAsia="楷体" w:hAnsi="楷体" w:cs="宋体" w:hint="eastAsia"/>
          <w:b/>
          <w:sz w:val="28"/>
          <w:szCs w:val="28"/>
        </w:rPr>
        <w:t>三、参考教材</w:t>
      </w:r>
    </w:p>
    <w:p w:rsidR="00A251EF" w:rsidRDefault="00A251EF" w:rsidP="00D32FA7">
      <w:pPr>
        <w:widowControl/>
        <w:adjustRightInd w:val="0"/>
        <w:snapToGrid w:val="0"/>
        <w:spacing w:line="360" w:lineRule="auto"/>
        <w:ind w:firstLineChars="200" w:firstLine="480"/>
        <w:rPr>
          <w:rFonts w:ascii="楷体" w:eastAsia="楷体" w:hAnsi="楷体" w:cs="宋体"/>
          <w:sz w:val="24"/>
        </w:rPr>
      </w:pPr>
      <w:r>
        <w:rPr>
          <w:rFonts w:ascii="楷体" w:eastAsia="楷体" w:hAnsi="楷体" w:cs="宋体" w:hint="eastAsia"/>
          <w:sz w:val="24"/>
        </w:rPr>
        <w:t>1、</w:t>
      </w:r>
      <w:r w:rsidRPr="00B2118F">
        <w:rPr>
          <w:rFonts w:ascii="楷体" w:eastAsia="楷体" w:hAnsi="楷体" w:cs="宋体" w:hint="eastAsia"/>
          <w:sz w:val="24"/>
        </w:rPr>
        <w:t>《电工学第七版（</w:t>
      </w:r>
      <w:r>
        <w:rPr>
          <w:rFonts w:ascii="楷体" w:eastAsia="楷体" w:hAnsi="楷体" w:cs="宋体" w:hint="eastAsia"/>
          <w:sz w:val="24"/>
        </w:rPr>
        <w:t>上</w:t>
      </w:r>
      <w:r w:rsidRPr="00B2118F">
        <w:rPr>
          <w:rFonts w:ascii="楷体" w:eastAsia="楷体" w:hAnsi="楷体" w:cs="宋体" w:hint="eastAsia"/>
          <w:sz w:val="24"/>
        </w:rPr>
        <w:t>册） 电工技术》秦曾煌主编，高等教育出版社，2010</w:t>
      </w:r>
      <w:r w:rsidR="00FA09A9">
        <w:rPr>
          <w:rFonts w:ascii="楷体" w:eastAsia="楷体" w:hAnsi="楷体" w:cs="宋体" w:hint="eastAsia"/>
          <w:sz w:val="24"/>
        </w:rPr>
        <w:t>.</w:t>
      </w:r>
    </w:p>
    <w:p w:rsidR="00A251EF" w:rsidRPr="00752A66" w:rsidRDefault="00A251EF" w:rsidP="00D32FA7">
      <w:pPr>
        <w:widowControl/>
        <w:adjustRightInd w:val="0"/>
        <w:snapToGrid w:val="0"/>
        <w:spacing w:line="360" w:lineRule="auto"/>
        <w:ind w:firstLineChars="200" w:firstLine="480"/>
        <w:rPr>
          <w:rFonts w:ascii="楷体" w:eastAsia="楷体" w:hAnsi="楷体" w:cs="宋体"/>
          <w:b/>
          <w:sz w:val="28"/>
          <w:szCs w:val="28"/>
        </w:rPr>
      </w:pPr>
      <w:r>
        <w:rPr>
          <w:rFonts w:ascii="楷体" w:eastAsia="楷体" w:hAnsi="楷体" w:cs="宋体" w:hint="eastAsia"/>
          <w:sz w:val="24"/>
        </w:rPr>
        <w:t>2、</w:t>
      </w:r>
      <w:r w:rsidRPr="00B2118F">
        <w:rPr>
          <w:rFonts w:ascii="楷体" w:eastAsia="楷体" w:hAnsi="楷体" w:cs="宋体" w:hint="eastAsia"/>
          <w:sz w:val="24"/>
        </w:rPr>
        <w:t>《电工学第七版（下册） 电</w:t>
      </w:r>
      <w:r>
        <w:rPr>
          <w:rFonts w:ascii="楷体" w:eastAsia="楷体" w:hAnsi="楷体" w:cs="宋体" w:hint="eastAsia"/>
          <w:sz w:val="24"/>
        </w:rPr>
        <w:t>子</w:t>
      </w:r>
      <w:r w:rsidRPr="00B2118F">
        <w:rPr>
          <w:rFonts w:ascii="楷体" w:eastAsia="楷体" w:hAnsi="楷体" w:cs="宋体" w:hint="eastAsia"/>
          <w:sz w:val="24"/>
        </w:rPr>
        <w:t>技术》秦曾煌主编，高等教育出版社，2010</w:t>
      </w:r>
      <w:r w:rsidR="00FA09A9">
        <w:rPr>
          <w:rFonts w:ascii="楷体" w:eastAsia="楷体" w:hAnsi="楷体" w:cs="宋体" w:hint="eastAsia"/>
          <w:sz w:val="24"/>
        </w:rPr>
        <w:t>.</w:t>
      </w:r>
    </w:p>
    <w:sectPr w:rsidR="00A251EF" w:rsidRPr="00752A6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62" w:rsidRDefault="00E15262">
      <w:r>
        <w:separator/>
      </w:r>
    </w:p>
  </w:endnote>
  <w:endnote w:type="continuationSeparator" w:id="0">
    <w:p w:rsidR="00E15262" w:rsidRDefault="00E1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858798"/>
    </w:sdtPr>
    <w:sdtEndPr/>
    <w:sdtContent>
      <w:p w:rsidR="007D663A" w:rsidRDefault="001923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CBE" w:rsidRPr="00375CBE">
          <w:rPr>
            <w:noProof/>
            <w:lang w:val="zh-CN"/>
          </w:rPr>
          <w:t>4</w:t>
        </w:r>
        <w:r>
          <w:fldChar w:fldCharType="end"/>
        </w:r>
      </w:p>
    </w:sdtContent>
  </w:sdt>
  <w:p w:rsidR="007D663A" w:rsidRDefault="007D663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62" w:rsidRDefault="00E15262">
      <w:r>
        <w:separator/>
      </w:r>
    </w:p>
  </w:footnote>
  <w:footnote w:type="continuationSeparator" w:id="0">
    <w:p w:rsidR="00E15262" w:rsidRDefault="00E15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2"/>
      <w:numFmt w:val="decimal"/>
      <w:lvlText w:val="%1、"/>
      <w:lvlJc w:val="left"/>
      <w:pPr>
        <w:ind w:left="862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1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73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5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7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9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1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3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52" w:hanging="420"/>
      </w:pPr>
      <w:rPr>
        <w:rFonts w:cs="Times New Roman"/>
      </w:rPr>
    </w:lvl>
  </w:abstractNum>
  <w:abstractNum w:abstractNumId="1">
    <w:nsid w:val="0000000C"/>
    <w:multiLevelType w:val="multilevel"/>
    <w:tmpl w:val="0000000C"/>
    <w:lvl w:ilvl="0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110791D"/>
    <w:multiLevelType w:val="hybridMultilevel"/>
    <w:tmpl w:val="30A47036"/>
    <w:lvl w:ilvl="0" w:tplc="5A66922C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2790D5B"/>
    <w:multiLevelType w:val="hybridMultilevel"/>
    <w:tmpl w:val="3082573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B442C6D2">
      <w:start w:val="1"/>
      <w:numFmt w:val="decimal"/>
      <w:lvlText w:val="%2．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07306123"/>
    <w:multiLevelType w:val="hybridMultilevel"/>
    <w:tmpl w:val="731E9F98"/>
    <w:lvl w:ilvl="0" w:tplc="ECEA89FA">
      <w:start w:val="1"/>
      <w:numFmt w:val="decimal"/>
      <w:lvlText w:val="%1)"/>
      <w:lvlJc w:val="left"/>
      <w:pPr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5">
    <w:nsid w:val="14442761"/>
    <w:multiLevelType w:val="hybridMultilevel"/>
    <w:tmpl w:val="F85CA610"/>
    <w:lvl w:ilvl="0" w:tplc="B900B4B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DB42F2B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24341BA1"/>
    <w:multiLevelType w:val="hybridMultilevel"/>
    <w:tmpl w:val="069C0616"/>
    <w:lvl w:ilvl="0" w:tplc="78CCC22C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B442C6D2">
      <w:start w:val="1"/>
      <w:numFmt w:val="decimal"/>
      <w:lvlText w:val="%2．"/>
      <w:lvlJc w:val="left"/>
      <w:pPr>
        <w:ind w:left="16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B1F075C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2B4A6493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34BD0044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9E428CA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BE50CBB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430716CD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6E91BED"/>
    <w:multiLevelType w:val="hybridMultilevel"/>
    <w:tmpl w:val="00147308"/>
    <w:lvl w:ilvl="0" w:tplc="6540B894">
      <w:start w:val="1"/>
      <w:numFmt w:val="decimal"/>
      <w:lvlText w:val="%1）"/>
      <w:lvlJc w:val="left"/>
      <w:pPr>
        <w:ind w:left="900" w:hanging="420"/>
      </w:pPr>
      <w:rPr>
        <w:rFonts w:ascii="楷体" w:eastAsia="楷体" w:hAnsi="楷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548C5916"/>
    <w:multiLevelType w:val="hybridMultilevel"/>
    <w:tmpl w:val="FE129498"/>
    <w:lvl w:ilvl="0" w:tplc="A650FFA4">
      <w:start w:val="2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61B6FF4"/>
    <w:multiLevelType w:val="singleLevel"/>
    <w:tmpl w:val="561B6FF4"/>
    <w:lvl w:ilvl="0">
      <w:start w:val="1"/>
      <w:numFmt w:val="decimal"/>
      <w:suff w:val="nothing"/>
      <w:lvlText w:val="%1、"/>
      <w:lvlJc w:val="left"/>
    </w:lvl>
  </w:abstractNum>
  <w:abstractNum w:abstractNumId="17">
    <w:nsid w:val="5BB440A0"/>
    <w:multiLevelType w:val="hybridMultilevel"/>
    <w:tmpl w:val="DA8CBC88"/>
    <w:lvl w:ilvl="0" w:tplc="4A12EDC2">
      <w:start w:val="1"/>
      <w:numFmt w:val="decimal"/>
      <w:lvlText w:val="%1、"/>
      <w:lvlJc w:val="left"/>
      <w:pPr>
        <w:ind w:left="862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18">
    <w:nsid w:val="62FF2404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>
    <w:nsid w:val="67D64A5E"/>
    <w:multiLevelType w:val="hybridMultilevel"/>
    <w:tmpl w:val="EA4E6796"/>
    <w:lvl w:ilvl="0" w:tplc="A4165C00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DAF3341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757D04A2"/>
    <w:multiLevelType w:val="hybridMultilevel"/>
    <w:tmpl w:val="3146905C"/>
    <w:lvl w:ilvl="0" w:tplc="6C101BC2">
      <w:start w:val="1"/>
      <w:numFmt w:val="decimal"/>
      <w:lvlText w:val="%1）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>
    <w:nsid w:val="76921458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76EF1393"/>
    <w:multiLevelType w:val="hybridMultilevel"/>
    <w:tmpl w:val="FDBEEB54"/>
    <w:lvl w:ilvl="0" w:tplc="ECEA89FA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14"/>
  </w:num>
  <w:num w:numId="5">
    <w:abstractNumId w:val="12"/>
  </w:num>
  <w:num w:numId="6">
    <w:abstractNumId w:val="20"/>
  </w:num>
  <w:num w:numId="7">
    <w:abstractNumId w:val="7"/>
  </w:num>
  <w:num w:numId="8">
    <w:abstractNumId w:val="6"/>
  </w:num>
  <w:num w:numId="9">
    <w:abstractNumId w:val="4"/>
  </w:num>
  <w:num w:numId="10">
    <w:abstractNumId w:val="13"/>
  </w:num>
  <w:num w:numId="11">
    <w:abstractNumId w:val="22"/>
  </w:num>
  <w:num w:numId="12">
    <w:abstractNumId w:val="9"/>
  </w:num>
  <w:num w:numId="13">
    <w:abstractNumId w:val="8"/>
  </w:num>
  <w:num w:numId="14">
    <w:abstractNumId w:val="18"/>
  </w:num>
  <w:num w:numId="15">
    <w:abstractNumId w:val="23"/>
  </w:num>
  <w:num w:numId="16">
    <w:abstractNumId w:val="2"/>
  </w:num>
  <w:num w:numId="17">
    <w:abstractNumId w:val="11"/>
  </w:num>
  <w:num w:numId="18">
    <w:abstractNumId w:val="10"/>
  </w:num>
  <w:num w:numId="19">
    <w:abstractNumId w:val="5"/>
  </w:num>
  <w:num w:numId="20">
    <w:abstractNumId w:val="17"/>
  </w:num>
  <w:num w:numId="21">
    <w:abstractNumId w:val="19"/>
  </w:num>
  <w:num w:numId="22">
    <w:abstractNumId w:val="21"/>
  </w:num>
  <w:num w:numId="23">
    <w:abstractNumId w:val="15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B2"/>
    <w:rsid w:val="00042A67"/>
    <w:rsid w:val="000730AE"/>
    <w:rsid w:val="00157BB5"/>
    <w:rsid w:val="00176EBB"/>
    <w:rsid w:val="001923AB"/>
    <w:rsid w:val="001C3939"/>
    <w:rsid w:val="001E42C0"/>
    <w:rsid w:val="00201289"/>
    <w:rsid w:val="002224CF"/>
    <w:rsid w:val="002470A0"/>
    <w:rsid w:val="00252D46"/>
    <w:rsid w:val="002620D4"/>
    <w:rsid w:val="0026472E"/>
    <w:rsid w:val="00285E6C"/>
    <w:rsid w:val="002935B3"/>
    <w:rsid w:val="002D64BE"/>
    <w:rsid w:val="00362807"/>
    <w:rsid w:val="003672BA"/>
    <w:rsid w:val="00375CBE"/>
    <w:rsid w:val="003A0670"/>
    <w:rsid w:val="003A0D88"/>
    <w:rsid w:val="003B2FF4"/>
    <w:rsid w:val="003E1079"/>
    <w:rsid w:val="004331BF"/>
    <w:rsid w:val="004557F8"/>
    <w:rsid w:val="00482F78"/>
    <w:rsid w:val="004C216B"/>
    <w:rsid w:val="004C6F2A"/>
    <w:rsid w:val="004E271B"/>
    <w:rsid w:val="00505ABD"/>
    <w:rsid w:val="005326F4"/>
    <w:rsid w:val="0053487B"/>
    <w:rsid w:val="0054599A"/>
    <w:rsid w:val="005636E9"/>
    <w:rsid w:val="005A3E35"/>
    <w:rsid w:val="005B71DD"/>
    <w:rsid w:val="005C5E1E"/>
    <w:rsid w:val="005C7377"/>
    <w:rsid w:val="005D43A4"/>
    <w:rsid w:val="005E412E"/>
    <w:rsid w:val="00683710"/>
    <w:rsid w:val="0069474B"/>
    <w:rsid w:val="006A5F9F"/>
    <w:rsid w:val="006C4FB9"/>
    <w:rsid w:val="006D0937"/>
    <w:rsid w:val="006E50A8"/>
    <w:rsid w:val="006E7A46"/>
    <w:rsid w:val="00752A66"/>
    <w:rsid w:val="007568E4"/>
    <w:rsid w:val="00766D58"/>
    <w:rsid w:val="007849B4"/>
    <w:rsid w:val="00787F02"/>
    <w:rsid w:val="00796F2D"/>
    <w:rsid w:val="007D663A"/>
    <w:rsid w:val="007E05D3"/>
    <w:rsid w:val="007F31CC"/>
    <w:rsid w:val="007F3678"/>
    <w:rsid w:val="00812BF8"/>
    <w:rsid w:val="008D6728"/>
    <w:rsid w:val="008F5C6F"/>
    <w:rsid w:val="00943CC0"/>
    <w:rsid w:val="00971D98"/>
    <w:rsid w:val="00973472"/>
    <w:rsid w:val="009A1F17"/>
    <w:rsid w:val="009C317C"/>
    <w:rsid w:val="009E4C70"/>
    <w:rsid w:val="00A06D57"/>
    <w:rsid w:val="00A2494F"/>
    <w:rsid w:val="00A251EF"/>
    <w:rsid w:val="00A4035B"/>
    <w:rsid w:val="00A612CE"/>
    <w:rsid w:val="00A911F4"/>
    <w:rsid w:val="00AF7DFD"/>
    <w:rsid w:val="00B9579E"/>
    <w:rsid w:val="00BC19BC"/>
    <w:rsid w:val="00BD1099"/>
    <w:rsid w:val="00BD2DFB"/>
    <w:rsid w:val="00BD52B1"/>
    <w:rsid w:val="00BE411B"/>
    <w:rsid w:val="00BF56C5"/>
    <w:rsid w:val="00C10DCD"/>
    <w:rsid w:val="00C14F6C"/>
    <w:rsid w:val="00C24FF4"/>
    <w:rsid w:val="00C7204B"/>
    <w:rsid w:val="00CA69B2"/>
    <w:rsid w:val="00CB03E6"/>
    <w:rsid w:val="00CB07E7"/>
    <w:rsid w:val="00CC7AF1"/>
    <w:rsid w:val="00CD36E6"/>
    <w:rsid w:val="00D008CA"/>
    <w:rsid w:val="00D27168"/>
    <w:rsid w:val="00D32FA7"/>
    <w:rsid w:val="00D34884"/>
    <w:rsid w:val="00D559AA"/>
    <w:rsid w:val="00D85007"/>
    <w:rsid w:val="00DA24B0"/>
    <w:rsid w:val="00DC31C3"/>
    <w:rsid w:val="00DC6EE6"/>
    <w:rsid w:val="00E15262"/>
    <w:rsid w:val="00E2408E"/>
    <w:rsid w:val="00E64DB3"/>
    <w:rsid w:val="00E822AA"/>
    <w:rsid w:val="00E9488B"/>
    <w:rsid w:val="00E951B6"/>
    <w:rsid w:val="00EA2428"/>
    <w:rsid w:val="00EC0C1E"/>
    <w:rsid w:val="00EF6743"/>
    <w:rsid w:val="00F26725"/>
    <w:rsid w:val="00F56C62"/>
    <w:rsid w:val="00F64449"/>
    <w:rsid w:val="00F7591C"/>
    <w:rsid w:val="00FA09A9"/>
    <w:rsid w:val="00FC4EDC"/>
    <w:rsid w:val="00FD0ED2"/>
    <w:rsid w:val="00FD1B82"/>
    <w:rsid w:val="00FE7F01"/>
    <w:rsid w:val="38016F7C"/>
    <w:rsid w:val="7994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纯文本1"/>
    <w:basedOn w:val="a"/>
    <w:rPr>
      <w:rFonts w:ascii="宋体" w:eastAsia="Times New Roman" w:hAnsi="Courier New"/>
      <w:szCs w:val="20"/>
      <w:lang w:val="zh-CN"/>
    </w:rPr>
  </w:style>
  <w:style w:type="paragraph" w:styleId="a8">
    <w:name w:val="Plain Text"/>
    <w:basedOn w:val="a"/>
    <w:link w:val="Char2"/>
    <w:rsid w:val="00752A66"/>
    <w:rPr>
      <w:rFonts w:ascii="宋体" w:eastAsia="宋体" w:hAnsi="Courier New" w:cs="Times New Roman" w:hint="eastAsia"/>
      <w:szCs w:val="20"/>
    </w:rPr>
  </w:style>
  <w:style w:type="character" w:customStyle="1" w:styleId="Char2">
    <w:name w:val="纯文本 Char"/>
    <w:basedOn w:val="a0"/>
    <w:link w:val="a8"/>
    <w:rsid w:val="00752A66"/>
    <w:rPr>
      <w:rFonts w:ascii="宋体" w:eastAsia="宋体" w:hAnsi="Courier New" w:cs="Times New Roman"/>
      <w:kern w:val="2"/>
      <w:sz w:val="21"/>
    </w:rPr>
  </w:style>
  <w:style w:type="paragraph" w:styleId="a9">
    <w:name w:val="List Paragraph"/>
    <w:basedOn w:val="a"/>
    <w:uiPriority w:val="34"/>
    <w:qFormat/>
    <w:rsid w:val="00752A6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Pr>
      <w:b/>
      <w:bCs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纯文本1"/>
    <w:basedOn w:val="a"/>
    <w:rPr>
      <w:rFonts w:ascii="宋体" w:eastAsia="Times New Roman" w:hAnsi="Courier New"/>
      <w:szCs w:val="20"/>
      <w:lang w:val="zh-CN"/>
    </w:rPr>
  </w:style>
  <w:style w:type="paragraph" w:styleId="a8">
    <w:name w:val="Plain Text"/>
    <w:basedOn w:val="a"/>
    <w:link w:val="Char2"/>
    <w:rsid w:val="00752A66"/>
    <w:rPr>
      <w:rFonts w:ascii="宋体" w:eastAsia="宋体" w:hAnsi="Courier New" w:cs="Times New Roman" w:hint="eastAsia"/>
      <w:szCs w:val="20"/>
    </w:rPr>
  </w:style>
  <w:style w:type="character" w:customStyle="1" w:styleId="Char2">
    <w:name w:val="纯文本 Char"/>
    <w:basedOn w:val="a0"/>
    <w:link w:val="a8"/>
    <w:rsid w:val="00752A66"/>
    <w:rPr>
      <w:rFonts w:ascii="宋体" w:eastAsia="宋体" w:hAnsi="Courier New" w:cs="Times New Roman"/>
      <w:kern w:val="2"/>
      <w:sz w:val="21"/>
    </w:rPr>
  </w:style>
  <w:style w:type="paragraph" w:styleId="a9">
    <w:name w:val="List Paragraph"/>
    <w:basedOn w:val="a"/>
    <w:uiPriority w:val="34"/>
    <w:qFormat/>
    <w:rsid w:val="00752A66"/>
    <w:pPr>
      <w:ind w:firstLineChars="200" w:firstLine="42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271</Words>
  <Characters>1551</Characters>
  <Application>Microsoft Office Word</Application>
  <DocSecurity>0</DocSecurity>
  <Lines>12</Lines>
  <Paragraphs>3</Paragraphs>
  <ScaleCrop>false</ScaleCrop>
  <Company>Sky123.Org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AutoBVT</cp:lastModifiedBy>
  <cp:revision>3</cp:revision>
  <cp:lastPrinted>2016-04-22T05:18:00Z</cp:lastPrinted>
  <dcterms:created xsi:type="dcterms:W3CDTF">2019-03-22T04:38:00Z</dcterms:created>
  <dcterms:modified xsi:type="dcterms:W3CDTF">2019-03-22T04:41:00Z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